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jc w:val="center"/>
        <w:rPr>
          <w:rFonts w:ascii="Times New Roman" w:hAnsi="Times New Roman"/>
          <w:color w:val="000000"/>
          <w:sz w:val="48"/>
          <w:szCs w:val="48"/>
        </w:rPr>
      </w:pPr>
      <w:r>
        <w:rPr>
          <w:rFonts w:hint="eastAsia" w:ascii="Times New Roman" w:hAnsi="Times New Roman"/>
          <w:color w:val="000000"/>
          <w:sz w:val="48"/>
          <w:szCs w:val="48"/>
        </w:rPr>
        <w:t>201</w:t>
      </w:r>
      <w:r>
        <w:rPr>
          <w:rFonts w:hint="eastAsia"/>
          <w:color w:val="000000"/>
          <w:sz w:val="48"/>
          <w:szCs w:val="48"/>
          <w:lang w:val="en-US" w:eastAsia="zh-CN"/>
        </w:rPr>
        <w:t>9</w:t>
      </w:r>
      <w:r>
        <w:rPr>
          <w:rFonts w:hint="eastAsia" w:ascii="Times New Roman" w:hAnsi="Times New Roman"/>
          <w:color w:val="000000"/>
          <w:sz w:val="48"/>
          <w:szCs w:val="48"/>
        </w:rPr>
        <w:t>级焊接技术与自动化</w:t>
      </w:r>
      <w:r>
        <w:rPr>
          <w:rFonts w:ascii="Times New Roman" w:hAnsi="Times New Roman"/>
          <w:color w:val="000000"/>
          <w:sz w:val="48"/>
          <w:szCs w:val="48"/>
        </w:rPr>
        <w:t>专业</w:t>
      </w:r>
    </w:p>
    <w:p>
      <w:pPr>
        <w:jc w:val="center"/>
        <w:rPr>
          <w:rFonts w:ascii="Times New Roman" w:hAnsi="Times New Roman" w:eastAsia="华文新魏"/>
          <w:b/>
          <w:color w:val="000000"/>
          <w:sz w:val="72"/>
          <w:szCs w:val="72"/>
        </w:rPr>
      </w:pPr>
      <w:r>
        <w:rPr>
          <w:rFonts w:ascii="Times New Roman" w:hAnsi="Times New Roman" w:eastAsia="华文新魏"/>
          <w:b/>
          <w:color w:val="000000"/>
          <w:sz w:val="72"/>
          <w:szCs w:val="72"/>
        </w:rPr>
        <w:t>人才培养方案</w:t>
      </w: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rPr>
          <w:rFonts w:ascii="Times New Roman" w:hAnsi="Times New Roman"/>
          <w:color w:val="000000"/>
          <w:szCs w:val="24"/>
        </w:rPr>
      </w:pPr>
    </w:p>
    <w:p>
      <w:pPr>
        <w:jc w:val="center"/>
        <w:rPr>
          <w:rFonts w:hint="eastAsia" w:ascii="Times New Roman" w:hAnsi="Times New Roman"/>
          <w:color w:val="000000"/>
          <w:sz w:val="44"/>
          <w:szCs w:val="44"/>
        </w:rPr>
      </w:pPr>
      <w:r>
        <w:rPr>
          <w:rFonts w:ascii="Times New Roman" w:hAnsi="Times New Roman"/>
          <w:color w:val="000000"/>
          <w:sz w:val="44"/>
          <w:szCs w:val="44"/>
        </w:rPr>
        <w:t>辽宁工程职业学院</w:t>
      </w:r>
    </w:p>
    <w:p>
      <w:pPr>
        <w:jc w:val="center"/>
        <w:rPr>
          <w:rFonts w:ascii="Times New Roman" w:hAnsi="Times New Roman"/>
          <w:color w:val="000000"/>
          <w:sz w:val="30"/>
          <w:szCs w:val="30"/>
        </w:rPr>
      </w:pPr>
      <w:r>
        <w:rPr>
          <w:rFonts w:hint="eastAsia" w:ascii="Times New Roman" w:hAnsi="Times New Roman"/>
          <w:color w:val="000000"/>
          <w:sz w:val="30"/>
          <w:szCs w:val="30"/>
        </w:rPr>
        <w:t>20</w:t>
      </w:r>
      <w:r>
        <w:rPr>
          <w:rFonts w:hint="eastAsia"/>
          <w:color w:val="000000"/>
          <w:sz w:val="30"/>
          <w:szCs w:val="30"/>
          <w:lang w:val="en-US" w:eastAsia="zh-CN"/>
        </w:rPr>
        <w:t>19</w:t>
      </w:r>
      <w:r>
        <w:rPr>
          <w:rFonts w:ascii="Times New Roman" w:hAnsi="Times New Roman"/>
          <w:color w:val="000000"/>
          <w:sz w:val="30"/>
          <w:szCs w:val="30"/>
        </w:rPr>
        <w:t>年</w:t>
      </w:r>
      <w:r>
        <w:rPr>
          <w:rFonts w:hint="eastAsia"/>
          <w:color w:val="000000"/>
          <w:sz w:val="30"/>
          <w:szCs w:val="30"/>
          <w:lang w:val="en-US" w:eastAsia="zh-CN"/>
        </w:rPr>
        <w:t>10</w:t>
      </w:r>
      <w:r>
        <w:rPr>
          <w:rFonts w:ascii="Times New Roman" w:hAnsi="Times New Roman"/>
          <w:color w:val="000000"/>
          <w:sz w:val="30"/>
          <w:szCs w:val="30"/>
        </w:rPr>
        <w:t>月</w:t>
      </w:r>
    </w:p>
    <w:p>
      <w:pPr>
        <w:overflowPunct w:val="0"/>
        <w:adjustRightInd w:val="0"/>
        <w:rPr>
          <w:szCs w:val="32"/>
        </w:rPr>
      </w:pPr>
    </w:p>
    <w:p>
      <w:pPr>
        <w:overflowPunct w:val="0"/>
        <w:adjustRightInd w:val="0"/>
        <w:snapToGrid w:val="0"/>
        <w:jc w:val="center"/>
        <w:rPr>
          <w:rFonts w:hint="eastAsia" w:eastAsia="方正小标宋简体"/>
          <w:sz w:val="44"/>
          <w:szCs w:val="44"/>
        </w:rPr>
      </w:pPr>
      <w:r>
        <w:rPr>
          <w:rFonts w:hint="eastAsia" w:eastAsia="方正小标宋简体"/>
          <w:sz w:val="44"/>
          <w:szCs w:val="44"/>
          <w:lang w:val="en-US" w:eastAsia="zh-CN"/>
        </w:rPr>
        <w:t>焊接技术与自动化</w:t>
      </w:r>
      <w:r>
        <w:rPr>
          <w:rFonts w:eastAsia="方正小标宋简体"/>
          <w:sz w:val="44"/>
          <w:szCs w:val="44"/>
        </w:rPr>
        <w:t>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640" w:firstLineChars="200"/>
        <w:rPr>
          <w:rFonts w:eastAsia="方正仿宋简体"/>
        </w:rPr>
      </w:pPr>
      <w:r>
        <w:rPr>
          <w:rFonts w:hint="eastAsia" w:eastAsia="方正仿宋简体"/>
        </w:rPr>
        <w:t>焊接技术与自动化</w:t>
      </w:r>
      <w:r>
        <w:rPr>
          <w:rFonts w:eastAsia="方正仿宋简体"/>
        </w:rPr>
        <w:t>专业</w:t>
      </w:r>
      <w:r>
        <w:rPr>
          <w:rFonts w:hint="eastAsia" w:ascii="方正仿宋简体" w:hAnsi="方正仿宋简体" w:eastAsia="方正仿宋简体" w:cs="方正仿宋简体"/>
        </w:rPr>
        <w:t>（560110）</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640" w:firstLineChars="200"/>
        <w:rPr>
          <w:rFonts w:eastAsia="方正仿宋简体"/>
        </w:rPr>
      </w:pPr>
      <w:r>
        <w:rPr>
          <w:rFonts w:eastAsia="方正仿宋简体"/>
        </w:rPr>
        <w:t>高中阶段教育普通高中毕业生、</w:t>
      </w:r>
      <w:r>
        <w:rPr>
          <w:rFonts w:hint="eastAsia" w:eastAsia="方正仿宋简体"/>
        </w:rPr>
        <w:t>三</w:t>
      </w:r>
      <w:r>
        <w:rPr>
          <w:rFonts w:eastAsia="方正仿宋简体"/>
        </w:rPr>
        <w:t>校生</w:t>
      </w:r>
      <w:r>
        <w:rPr>
          <w:rFonts w:hint="eastAsia" w:eastAsia="方正仿宋简体"/>
          <w:lang w:val="en-US" w:eastAsia="zh-CN"/>
        </w:rPr>
        <w:t>毕业生</w:t>
      </w:r>
      <w:r>
        <w:rPr>
          <w:rFonts w:eastAsia="方正仿宋简体"/>
        </w:rPr>
        <w:t>或具有同等学力者。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hint="eastAsia" w:eastAsia="方正仿宋简体"/>
          <w:lang w:val="en-US" w:eastAsia="zh-CN"/>
        </w:rPr>
        <w:t>全日制三年</w:t>
      </w:r>
    </w:p>
    <w:p>
      <w:pPr>
        <w:numPr>
          <w:ilvl w:val="0"/>
          <w:numId w:val="1"/>
        </w:numPr>
        <w:overflowPunct w:val="0"/>
        <w:adjustRightInd w:val="0"/>
        <w:ind w:firstLine="640" w:firstLineChars="200"/>
        <w:outlineLvl w:val="0"/>
        <w:rPr>
          <w:rFonts w:eastAsia="黑体"/>
          <w:szCs w:val="32"/>
        </w:rPr>
      </w:pPr>
      <w:r>
        <w:rPr>
          <w:rFonts w:eastAsia="黑体"/>
          <w:szCs w:val="32"/>
        </w:rPr>
        <w:t>职业面向</w:t>
      </w:r>
    </w:p>
    <w:p>
      <w:pPr>
        <w:overflowPunct w:val="0"/>
        <w:adjustRightInd w:val="0"/>
        <w:ind w:firstLine="640" w:firstLineChars="200"/>
        <w:rPr>
          <w:rFonts w:hint="eastAsia" w:eastAsia="方正仿宋简体"/>
          <w:lang w:val="en-US" w:eastAsia="zh-CN"/>
        </w:rPr>
      </w:pPr>
      <w:r>
        <w:rPr>
          <w:rFonts w:hint="eastAsia" w:eastAsia="方正仿宋简体"/>
          <w:lang w:val="en-US" w:eastAsia="zh-CN"/>
        </w:rPr>
        <w:t>本专业属于机械大类，本专业对应的行业主要是各种机械制造行业，主要职业为电焊工和冷作工。</w:t>
      </w:r>
    </w:p>
    <w:p>
      <w:pPr>
        <w:overflowPunct w:val="0"/>
        <w:adjustRightInd w:val="0"/>
        <w:ind w:firstLine="600" w:firstLineChars="200"/>
        <w:jc w:val="center"/>
        <w:rPr>
          <w:rFonts w:hint="default" w:eastAsia="方正仿宋简体"/>
          <w:b w:val="0"/>
          <w:bCs w:val="0"/>
          <w:sz w:val="30"/>
          <w:szCs w:val="30"/>
          <w:lang w:val="en-US" w:eastAsia="zh-CN"/>
        </w:rPr>
      </w:pPr>
      <w:r>
        <w:rPr>
          <w:rFonts w:hint="eastAsia" w:ascii="方正仿宋简体" w:hAnsi="方正仿宋简体" w:eastAsia="方正仿宋简体" w:cs="方正仿宋简体"/>
          <w:b w:val="0"/>
          <w:bCs w:val="0"/>
          <w:color w:val="000000"/>
          <w:sz w:val="30"/>
          <w:szCs w:val="30"/>
          <w:lang w:val="en-US" w:eastAsia="zh-CN"/>
        </w:rPr>
        <w:t xml:space="preserve">表一 </w:t>
      </w:r>
      <w:r>
        <w:rPr>
          <w:rFonts w:hint="eastAsia" w:ascii="方正仿宋简体" w:hAnsi="方正仿宋简体" w:eastAsia="方正仿宋简体" w:cs="方正仿宋简体"/>
          <w:b w:val="0"/>
          <w:bCs w:val="0"/>
          <w:color w:val="000000"/>
          <w:sz w:val="30"/>
          <w:szCs w:val="30"/>
        </w:rPr>
        <w:t>岗位</w:t>
      </w:r>
      <w:r>
        <w:rPr>
          <w:rFonts w:hint="eastAsia" w:ascii="方正仿宋简体" w:hAnsi="方正仿宋简体" w:eastAsia="方正仿宋简体" w:cs="方正仿宋简体"/>
          <w:b w:val="0"/>
          <w:bCs w:val="0"/>
          <w:color w:val="000000"/>
          <w:sz w:val="30"/>
          <w:szCs w:val="30"/>
          <w:lang w:val="en-US" w:eastAsia="zh-CN"/>
        </w:rPr>
        <w:t>类别表</w:t>
      </w:r>
    </w:p>
    <w:tbl>
      <w:tblPr>
        <w:tblStyle w:val="4"/>
        <w:tblW w:w="94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708"/>
        <w:gridCol w:w="1288"/>
        <w:gridCol w:w="1254"/>
        <w:gridCol w:w="38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581" w:type="dxa"/>
            <w:vMerge w:val="restart"/>
            <w:tcBorders>
              <w:top w:val="single" w:color="000000" w:sz="12" w:space="0"/>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序号</w:t>
            </w:r>
          </w:p>
        </w:tc>
        <w:tc>
          <w:tcPr>
            <w:tcW w:w="708" w:type="dxa"/>
            <w:vMerge w:val="restart"/>
            <w:tcBorders>
              <w:top w:val="single" w:color="000000"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岗位阶段</w:t>
            </w:r>
          </w:p>
        </w:tc>
        <w:tc>
          <w:tcPr>
            <w:tcW w:w="2542" w:type="dxa"/>
            <w:gridSpan w:val="2"/>
            <w:tcBorders>
              <w:top w:val="single" w:color="000000" w:sz="1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就业岗位</w:t>
            </w:r>
          </w:p>
        </w:tc>
        <w:tc>
          <w:tcPr>
            <w:tcW w:w="3894" w:type="dxa"/>
            <w:vMerge w:val="restart"/>
            <w:tcBorders>
              <w:top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岗位工作描述</w:t>
            </w:r>
          </w:p>
        </w:tc>
        <w:tc>
          <w:tcPr>
            <w:tcW w:w="1701" w:type="dxa"/>
            <w:vMerge w:val="restart"/>
            <w:tcBorders>
              <w:top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技能证书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581" w:type="dxa"/>
            <w:vMerge w:val="continue"/>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70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主要岗位</w:t>
            </w:r>
          </w:p>
        </w:tc>
        <w:tc>
          <w:tcPr>
            <w:tcW w:w="1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次要岗位</w:t>
            </w:r>
          </w:p>
        </w:tc>
        <w:tc>
          <w:tcPr>
            <w:tcW w:w="3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1701" w:type="dxa"/>
            <w:vMerge w:val="continue"/>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1" w:hRule="atLeast"/>
          <w:jc w:val="center"/>
        </w:trPr>
        <w:tc>
          <w:tcPr>
            <w:tcW w:w="581"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1</w:t>
            </w:r>
          </w:p>
        </w:tc>
        <w:tc>
          <w:tcPr>
            <w:tcW w:w="708"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初始就业岗位</w:t>
            </w: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焊工</w:t>
            </w:r>
          </w:p>
        </w:tc>
        <w:tc>
          <w:tcPr>
            <w:tcW w:w="1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3894"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lef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焊接设备的使用和焊接操作</w:t>
            </w:r>
          </w:p>
        </w:tc>
        <w:tc>
          <w:tcPr>
            <w:tcW w:w="1701"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焊工中、高级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81"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2</w:t>
            </w:r>
          </w:p>
        </w:tc>
        <w:tc>
          <w:tcPr>
            <w:tcW w:w="70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1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冷作工</w:t>
            </w:r>
          </w:p>
        </w:tc>
        <w:tc>
          <w:tcPr>
            <w:tcW w:w="3894"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lef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焊接结构的成形装配</w:t>
            </w:r>
          </w:p>
        </w:tc>
        <w:tc>
          <w:tcPr>
            <w:tcW w:w="1701"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81"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1</w:t>
            </w:r>
          </w:p>
        </w:tc>
        <w:tc>
          <w:tcPr>
            <w:tcW w:w="708"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发展就业岗位</w:t>
            </w: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焊接工艺员</w:t>
            </w:r>
          </w:p>
        </w:tc>
        <w:tc>
          <w:tcPr>
            <w:tcW w:w="1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3894"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lef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编制、审核工艺、工艺评定、工装夹具的设计、工艺实施监督</w:t>
            </w:r>
          </w:p>
        </w:tc>
        <w:tc>
          <w:tcPr>
            <w:tcW w:w="1701"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81"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2</w:t>
            </w:r>
          </w:p>
        </w:tc>
        <w:tc>
          <w:tcPr>
            <w:tcW w:w="70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焊接检验员</w:t>
            </w:r>
          </w:p>
        </w:tc>
        <w:tc>
          <w:tcPr>
            <w:tcW w:w="1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3894"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lef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在下料、装配、焊接等阶段进行外观检验、无损检验、强度检验、化学检验</w:t>
            </w:r>
          </w:p>
        </w:tc>
        <w:tc>
          <w:tcPr>
            <w:tcW w:w="1701"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焊接检验师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581" w:type="dxa"/>
            <w:tcBorders>
              <w:lef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3</w:t>
            </w:r>
          </w:p>
        </w:tc>
        <w:tc>
          <w:tcPr>
            <w:tcW w:w="70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焊接施工员</w:t>
            </w:r>
          </w:p>
        </w:tc>
        <w:tc>
          <w:tcPr>
            <w:tcW w:w="1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c>
          <w:tcPr>
            <w:tcW w:w="3894"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left"/>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施工的组织设计及作业文件的编制，管理好焊接生产过程，负责施工质量验收，物资的管理</w:t>
            </w:r>
          </w:p>
        </w:tc>
        <w:tc>
          <w:tcPr>
            <w:tcW w:w="1701" w:type="dxa"/>
            <w:tcBorders>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400" w:lineRule="exact"/>
              <w:jc w:val="center"/>
              <w:textAlignment w:val="auto"/>
              <w:rPr>
                <w:rFonts w:hint="eastAsia" w:ascii="方正仿宋简体" w:hAnsi="方正仿宋简体" w:eastAsia="方正仿宋简体" w:cs="方正仿宋简体"/>
                <w:color w:val="000000"/>
                <w:sz w:val="30"/>
                <w:szCs w:val="30"/>
              </w:rPr>
            </w:pPr>
          </w:p>
        </w:tc>
      </w:tr>
    </w:tbl>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ind w:firstLine="640" w:firstLineChars="200"/>
        <w:rPr>
          <w:rFonts w:eastAsia="方正仿宋简体"/>
        </w:rPr>
      </w:pPr>
      <w:r>
        <w:rPr>
          <w:rFonts w:hint="eastAsia" w:eastAsia="方正仿宋简体"/>
        </w:rPr>
        <w:t>本专业主要面向铁岭地区的能源、化工、冶金、装备制造等行业，培养德、智、体、美全面发展，适应社会主义市场经济和现代化建设需要，具有与焊接工作岗位相适应的职业素养，具备焊接操作、焊接检验和简单焊接工艺编排能力，掌握焊接技术、设备选用、工艺编制及焊接检验等方面所必需的基础理论知识和专业技能，就业初期能够胜任焊工、冷作工等岗位工作，之后可以从事焊接工艺员、焊接检验员、焊接施工员等相关岗位工作的高素质技术技能型人才。</w:t>
      </w:r>
    </w:p>
    <w:p>
      <w:pPr>
        <w:numPr>
          <w:ilvl w:val="0"/>
          <w:numId w:val="2"/>
        </w:numPr>
        <w:overflowPunct w:val="0"/>
        <w:adjustRightInd w:val="0"/>
        <w:ind w:firstLine="643" w:firstLineChars="200"/>
        <w:outlineLvl w:val="0"/>
        <w:rPr>
          <w:rFonts w:eastAsia="楷体_GB2312"/>
          <w:b/>
          <w:szCs w:val="32"/>
        </w:rPr>
      </w:pPr>
      <w:r>
        <w:rPr>
          <w:rFonts w:eastAsia="楷体_GB2312"/>
          <w:b/>
          <w:szCs w:val="32"/>
        </w:rPr>
        <w:t>培养规格</w:t>
      </w:r>
    </w:p>
    <w:p>
      <w:pPr>
        <w:numPr>
          <w:ilvl w:val="0"/>
          <w:numId w:val="0"/>
        </w:numPr>
        <w:overflowPunct w:val="0"/>
        <w:adjustRightInd w:val="0"/>
        <w:jc w:val="both"/>
        <w:outlineLvl w:val="0"/>
        <w:rPr>
          <w:rFonts w:hint="default" w:ascii="方正仿宋简体" w:hAnsi="方正仿宋简体" w:eastAsia="方正仿宋简体" w:cs="方正仿宋简体"/>
          <w:b w:val="0"/>
          <w:bCs/>
          <w:sz w:val="30"/>
          <w:szCs w:val="30"/>
          <w:lang w:val="en-US" w:eastAsia="zh-CN"/>
        </w:rPr>
      </w:pP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2"/>
          <w:szCs w:val="32"/>
          <w:lang w:val="en-US" w:eastAsia="zh-CN"/>
        </w:rPr>
        <w:t>焊接技术与自动化专业毕业生应具备的素质、知识和能力等方面的要求如表二。</w:t>
      </w:r>
    </w:p>
    <w:p>
      <w:pPr>
        <w:numPr>
          <w:ilvl w:val="0"/>
          <w:numId w:val="0"/>
        </w:numPr>
        <w:overflowPunct w:val="0"/>
        <w:adjustRightInd w:val="0"/>
        <w:jc w:val="center"/>
        <w:outlineLvl w:val="0"/>
        <w:rPr>
          <w:rFonts w:hint="eastAsia" w:ascii="方正仿宋简体" w:hAnsi="方正仿宋简体" w:eastAsia="方正仿宋简体" w:cs="方正仿宋简体"/>
          <w:b w:val="0"/>
          <w:bCs/>
          <w:sz w:val="30"/>
          <w:szCs w:val="30"/>
          <w:lang w:val="en-US" w:eastAsia="zh-CN"/>
        </w:rPr>
      </w:pPr>
      <w:r>
        <w:rPr>
          <w:rFonts w:hint="eastAsia" w:ascii="方正仿宋简体" w:hAnsi="方正仿宋简体" w:eastAsia="方正仿宋简体" w:cs="方正仿宋简体"/>
          <w:b w:val="0"/>
          <w:bCs/>
          <w:sz w:val="30"/>
          <w:szCs w:val="30"/>
          <w:lang w:val="en-US" w:eastAsia="zh-CN"/>
        </w:rPr>
        <w:t>表二 人才培养规格</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培养目标</w:t>
            </w:r>
          </w:p>
        </w:tc>
        <w:tc>
          <w:tcPr>
            <w:tcW w:w="7081"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人才培养规格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素质目标</w:t>
            </w:r>
          </w:p>
        </w:tc>
        <w:tc>
          <w:tcPr>
            <w:tcW w:w="7081" w:type="dxa"/>
          </w:tcPr>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1.具备良好的职业道德和敬业精神</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2.具备良好的团队合作精神</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3.具备严格的质量、安全和环保意识</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4.具备组织、协调与应变能力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5.具备良好的社会责任感和承担社会责任的能力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6.具备自主学习能力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7.具备良好的身体和心理素质</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w:t>
            </w:r>
            <w:r>
              <w:rPr>
                <w:rFonts w:hint="eastAsia" w:ascii="方正仿宋简体" w:hAnsi="方正仿宋简体" w:eastAsia="方正仿宋简体" w:cs="方正仿宋简体"/>
                <w:sz w:val="30"/>
                <w:szCs w:val="30"/>
                <w:lang w:val="zh-CN"/>
              </w:rPr>
              <w:t>具有创新思维能力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9.具有信息收集和使用能力</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rPr>
              <w:t xml:space="preserve">    10.具有职业生涯规划能力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知识目标</w:t>
            </w:r>
          </w:p>
        </w:tc>
        <w:tc>
          <w:tcPr>
            <w:tcW w:w="7081" w:type="dxa"/>
          </w:tcPr>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1.掌握扎实的文化基础知识。 </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2.掌握机械制图和CAD绘图知识。 </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3.掌握金属学与金属材料的相关知识。  </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4.掌握焊接原理、方法和应用知识。 </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5.掌握焊接设备的工作原理及应用知识。 </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6.掌握焊接缺陷和质量检验知识。 </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7.掌握焊接工艺的制定与评定知识。 </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rPr>
              <w:t>8.实用的英语知识。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能力目标</w:t>
            </w:r>
          </w:p>
        </w:tc>
        <w:tc>
          <w:tcPr>
            <w:tcW w:w="7081" w:type="dxa"/>
          </w:tcPr>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1.具有焊接图纸的识读能力和运用计算机软件绘图能力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2.具有常用焊接设备选用和使用能力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3.具有典型焊接接头的手工电弧焊、CO2气保焊和氩弧焊焊接加工能力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4.具有焊接缺陷的检测及分析解决缺陷的能力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5.具有焊接质量检验的能力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6.具有冷作操作的能力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7.具有焊接工艺制定及执行能力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8.具有焊接工艺的评定能力</w:t>
            </w:r>
          </w:p>
          <w:p>
            <w:pPr>
              <w:keepNext w:val="0"/>
              <w:keepLines w:val="0"/>
              <w:pageBreakBefore w:val="0"/>
              <w:widowControl w:val="0"/>
              <w:kinsoku/>
              <w:wordWrap/>
              <w:topLinePunct w:val="0"/>
              <w:autoSpaceDE/>
              <w:autoSpaceDN/>
              <w:bidi w:val="0"/>
              <w:snapToGrid/>
              <w:spacing w:line="400" w:lineRule="exact"/>
              <w:ind w:firstLine="600" w:firstLineChars="200"/>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9.具有具备综合运用理论知识，分析、解决焊接生产现场问题的能力。</w:t>
            </w:r>
          </w:p>
          <w:p>
            <w:pPr>
              <w:keepNext w:val="0"/>
              <w:keepLines w:val="0"/>
              <w:pageBreakBefore w:val="0"/>
              <w:widowControl w:val="0"/>
              <w:kinsoku/>
              <w:wordWrap/>
              <w:overflowPunct w:val="0"/>
              <w:topLinePunct w:val="0"/>
              <w:autoSpaceDE/>
              <w:autoSpaceDN/>
              <w:bidi w:val="0"/>
              <w:adjustRightInd w:val="0"/>
              <w:snapToGrid/>
              <w:spacing w:line="400" w:lineRule="exact"/>
              <w:ind w:firstLine="600" w:firstLineChars="200"/>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rPr>
              <w:t>10.具有一定借助手册阅读本专业英文资料的能力，英语水平达大学B级以上程度。</w:t>
            </w:r>
          </w:p>
        </w:tc>
      </w:tr>
    </w:tbl>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0" w:firstLineChars="200"/>
        <w:rPr>
          <w:rFonts w:eastAsia="方正仿宋简体"/>
        </w:rPr>
      </w:pPr>
      <w:r>
        <w:rPr>
          <w:rFonts w:eastAsia="方正仿宋简体"/>
        </w:rPr>
        <w:t>主要包括公共基础课程和专业（技能）课程。</w:t>
      </w:r>
    </w:p>
    <w:p>
      <w:pPr>
        <w:numPr>
          <w:ilvl w:val="0"/>
          <w:numId w:val="3"/>
        </w:numPr>
        <w:overflowPunct w:val="0"/>
        <w:adjustRightInd w:val="0"/>
        <w:ind w:firstLine="643" w:firstLineChars="200"/>
        <w:outlineLvl w:val="0"/>
        <w:rPr>
          <w:rFonts w:eastAsia="楷体_GB2312"/>
          <w:b/>
          <w:szCs w:val="32"/>
        </w:rPr>
      </w:pPr>
      <w:r>
        <w:rPr>
          <w:rFonts w:eastAsia="楷体_GB2312"/>
          <w:b/>
          <w:szCs w:val="32"/>
        </w:rPr>
        <w:t>公共基础课程</w:t>
      </w:r>
    </w:p>
    <w:p>
      <w:pPr>
        <w:overflowPunct w:val="0"/>
        <w:adjustRightInd w:val="0"/>
        <w:ind w:firstLine="600" w:firstLineChars="200"/>
        <w:jc w:val="center"/>
        <w:outlineLvl w:val="0"/>
        <w:rPr>
          <w:rFonts w:hint="default" w:ascii="方正仿宋简体" w:hAnsi="方正仿宋简体" w:eastAsia="方正仿宋简体" w:cs="方正仿宋简体"/>
          <w:b w:val="0"/>
          <w:bCs/>
          <w:sz w:val="30"/>
          <w:szCs w:val="30"/>
          <w:lang w:val="en-US" w:eastAsia="zh-CN"/>
        </w:rPr>
      </w:pPr>
      <w:r>
        <w:rPr>
          <w:rFonts w:hint="eastAsia" w:ascii="方正仿宋简体" w:hAnsi="方正仿宋简体" w:eastAsia="方正仿宋简体" w:cs="方正仿宋简体"/>
          <w:b w:val="0"/>
          <w:bCs/>
          <w:sz w:val="30"/>
          <w:szCs w:val="30"/>
          <w:lang w:val="en-US" w:eastAsia="zh-CN"/>
        </w:rPr>
        <w:t>表三 公共基础课程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3375"/>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课程名称</w:t>
            </w:r>
          </w:p>
        </w:tc>
        <w:tc>
          <w:tcPr>
            <w:tcW w:w="3375"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课程目标</w:t>
            </w:r>
          </w:p>
        </w:tc>
        <w:tc>
          <w:tcPr>
            <w:tcW w:w="3376"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vertAlign w:val="baseline"/>
              </w:rPr>
            </w:pPr>
            <w:r>
              <w:rPr>
                <w:rStyle w:val="8"/>
                <w:rFonts w:hint="eastAsia" w:ascii="方正仿宋简体" w:hAnsi="方正仿宋简体" w:eastAsia="方正仿宋简体" w:cs="方正仿宋简体"/>
                <w:sz w:val="30"/>
                <w:szCs w:val="30"/>
                <w:lang w:val="en-US" w:eastAsia="zh-CN" w:bidi="ar"/>
              </w:rPr>
              <w:t>思想道德修养与法律基础</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①培养学生学会用马克思主义的思想观点和方法去分析和解析现实问题。</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②教育学生在正确认知基本国情的基础上，自觉认同和践行社会主义核心价值观的各项要求，不断提高综合素质。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③教育学生在学习过程中注意理论联系实际，懂得学以致用，提高用所学的知识解决现实生活中存在问题的能力，增强自我保护意识，形成科学的理想信念、良好的道德情操和规范的行为方式。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vertAlign w:val="baseline"/>
              </w:rPr>
            </w:pPr>
            <w:r>
              <w:rPr>
                <w:rStyle w:val="8"/>
                <w:rFonts w:hint="eastAsia" w:ascii="方正仿宋简体" w:hAnsi="方正仿宋简体" w:eastAsia="方正仿宋简体" w:cs="方正仿宋简体"/>
                <w:sz w:val="30"/>
                <w:szCs w:val="30"/>
                <w:lang w:val="en-US" w:eastAsia="zh-CN" w:bidi="ar"/>
              </w:rPr>
              <w:t>毛泽东思想和中国特色社会主义理论体系概论</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eastAsia="方正仿宋简体"/>
              </w:rPr>
              <w:t>。</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内容：</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①马克思主义中国化的两大理论成果</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②新民主主义革命理论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③社会主义改造理论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④中国社会主义建设道路初步探索的理论成果</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⑤建设中国特色社会主义总依据</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⑥社会主义本质和建设中国特色社会主义总任务</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⑦社会主义改革和对外开放</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⑧建设中国特色社会主义总布局</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⑨实现祖国完全统一的理论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⑩中国特色社会主义外交和国际战略</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⑪建设中国特色社会主义的根本目的和依靠力量理论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⑫中国特色社会主义领导核心理论适</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要求：</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①增强课堂教学的吸引力和感染力，加强理论的说服力，为学生提供良好的自主学习环境。</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②教学中运用了多种教学方法，采用专题讲授、讨论辩论、案例分析、演讲、师生互动、网络答疑、播放电影视频等教学方法。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职业发展与就业指导</w:t>
            </w:r>
            <w:r>
              <w:rPr>
                <w:rStyle w:val="9"/>
                <w:rFonts w:hint="eastAsia" w:ascii="方正仿宋简体" w:hAnsi="方正仿宋简体" w:eastAsia="方正仿宋简体" w:cs="方正仿宋简体"/>
                <w:sz w:val="30"/>
                <w:szCs w:val="30"/>
                <w:lang w:val="en-US" w:eastAsia="zh-CN" w:bidi="ar"/>
              </w:rPr>
              <w:t>*</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引导学生以社会发展的最新高度来认识职业，认识人的职业选择与人的生活发展之间的内在联系，并在此前提下对于自身所拥有的各种发展资源进行评估。</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①通过本课程的教学，培养大学生职业发展自主意识，引导学生树立正确的就业观、人生观、价值观，自觉把个人发展和社会发展相结合，为个人自身全面发展与国家社会快速发展而不断努力。   </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 xml:space="preserve">②通过本课程的教学，培养大学生职业发展自主意识，引导学生树立正确的就业观、人生观、价值观，自觉把个人发展和社会发展相结合，为个人自身全面发展与国家社会快速发展而不断努力。  </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③通过本课程的教学，培养大学生职业发展自主意识，引导学生树立正确的就业观、人生观、价值观，自觉把个人发展和社会发展相结合，为个人自身全面发展与国家社会快速发展而不断努力。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大学生心理健康教育</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①掌握大学生心理健康标准，能够运用标准正确衡量自己，能了解自的心理特点和性格特点，对自己的身体条件、心理特征、行为能力等客观地评价。</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③了解常见心理障碍及影响心理健康的因素，学会觉察自己和他人的情绪，掌握简单的自我心理调适技巧，能够宣泄自己的困惑，及时调节情绪；能够辨证看待顺利与挫折、成功与失败，学会写心理日记</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lang w:val="en-US" w:eastAsia="zh-CN"/>
              </w:rPr>
            </w:pPr>
            <w:r>
              <w:rPr>
                <w:rStyle w:val="8"/>
                <w:rFonts w:hint="eastAsia" w:ascii="方正仿宋简体" w:hAnsi="方正仿宋简体" w:eastAsia="方正仿宋简体" w:cs="方正仿宋简体"/>
                <w:sz w:val="30"/>
                <w:szCs w:val="30"/>
                <w:lang w:val="en-US" w:eastAsia="zh-CN" w:bidi="ar"/>
              </w:rPr>
              <w:t>形势与政策</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帮助学生了解国内外重大时事，学习党和国家的路线、方针、政策，认清形势和任务，激发爱国主义精神，增强民族自尊心和社会责任感，提高广大学生的政治敏锐性和政策判别力，为强大祖国而奋发学习，健康成长。</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内容：①国内形势与政策教育②国际形势与政策教育</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要求：①注重理论教学的整体设计。②以问题为导向激发学生的自主学习。</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③坚定正确的政治方向。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大学语文</w:t>
            </w:r>
          </w:p>
        </w:tc>
        <w:tc>
          <w:tcPr>
            <w:tcW w:w="3375" w:type="dxa"/>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spacing w:line="400" w:lineRule="exac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r>
              <w:rPr>
                <w:rFonts w:hint="eastAsia" w:ascii="方正仿宋简体" w:hAnsi="方正仿宋简体" w:eastAsia="方正仿宋简体" w:cs="方正仿宋简体"/>
                <w:sz w:val="30"/>
                <w:szCs w:val="30"/>
              </w:rPr>
              <w:t>。</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内容：①文学赏析：各时期文学发展概述及作品赏析②应用写作：计划、总结、求职简历、就业合同③口才能力：口才概述、面试口才、辩论口才</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要求：①注重教学的整体设计。②提倡学生的自主学习。③鼓励课程的教学研究。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安全教育</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①能够确保自己在生产过程当中的人身安全；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②能够正确使用明火和用电，能够正确使用灭火器；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③能够时刻保持适度的警觉，正确应对各种交通情况；</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④能够正确处理食物中毒的处置方法。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⑤理解生产安全的内涵，特点和应对方法；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⑥了解火灾的危害性和相关的消防法律法规掌握各种场所的消防逃生知识；</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⑦掌握交通安全的常识、应对交通安全危机的方法；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⑧掌握食品安全常识。</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内容：</w:t>
            </w:r>
            <w:r>
              <w:rPr>
                <w:rFonts w:hint="eastAsia" w:ascii="方正仿宋简体" w:hAnsi="方正仿宋简体" w:eastAsia="方正仿宋简体" w:cs="方正仿宋简体"/>
                <w:sz w:val="30"/>
                <w:szCs w:val="30"/>
              </w:rPr>
              <w:t>①生产安全②交通安全③食品安全④消防安全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要求：</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理论与实践相结合，改变传统教学方式，使用讨论法、模拟演练、启发式教学、等方法，激发学生学习的积极性，提高学生的积极性和创造能力。课堂教学中使用录像、多媒体等教学手段，提高教学效果。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军事理论</w:t>
            </w:r>
          </w:p>
        </w:tc>
        <w:tc>
          <w:tcPr>
            <w:tcW w:w="3375" w:type="dxa"/>
            <w:vAlign w:val="center"/>
          </w:tcPr>
          <w:p>
            <w:pPr>
              <w:keepNext w:val="0"/>
              <w:keepLines w:val="0"/>
              <w:pageBreakBefore w:val="0"/>
              <w:kinsoku/>
              <w:wordWrap/>
              <w:topLinePunct w:val="0"/>
              <w:autoSpaceDE/>
              <w:autoSpaceDN/>
              <w:bidi w:val="0"/>
              <w:snapToGrid/>
              <w:spacing w:line="400" w:lineRule="exact"/>
              <w:ind w:firstLine="600" w:firstLineChars="200"/>
              <w:rPr>
                <w:rFonts w:hint="eastAsia" w:ascii="方正仿宋简体" w:hAnsi="方正仿宋简体" w:eastAsia="方正仿宋简体" w:cs="方正仿宋简体"/>
                <w:color w:val="auto"/>
                <w:sz w:val="30"/>
                <w:szCs w:val="30"/>
                <w:lang w:eastAsia="zh-CN"/>
              </w:rPr>
            </w:pPr>
            <w:bookmarkStart w:id="0" w:name="21400516"/>
            <w:r>
              <w:rPr>
                <w:rFonts w:hint="eastAsia" w:ascii="方正仿宋简体" w:hAnsi="方正仿宋简体" w:eastAsia="方正仿宋简体" w:cs="方正仿宋简体"/>
                <w:color w:val="auto"/>
                <w:sz w:val="30"/>
                <w:szCs w:val="30"/>
              </w:rPr>
              <w:t>通过本课程教学</w:t>
            </w:r>
            <w:bookmarkEnd w:id="0"/>
            <w:r>
              <w:rPr>
                <w:rFonts w:hint="eastAsia" w:ascii="方正仿宋简体" w:hAnsi="方正仿宋简体" w:eastAsia="方正仿宋简体" w:cs="方正仿宋简体"/>
                <w:color w:val="auto"/>
                <w:sz w:val="30"/>
                <w:szCs w:val="30"/>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内容：①中国国防②军事思想③战略环境④军事高科技⑤信息化战争</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要求：①教师要突出教学重点，密切结合做人实际，坚持启发式教学，在贯通领会上下功夫；</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②联系社会实际，适度地组织课堂讨论，坚持教与学互动，在理解掌握上做文章；</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③贯彻国家大纲，注重大学生的兴趣点，坚持用新知识、新消息充实教学内容；</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④坚持形象化教学，运用多媒体手段，扩大课堂的信息量。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大学英语</w:t>
            </w:r>
            <w:r>
              <w:rPr>
                <w:rStyle w:val="9"/>
                <w:rFonts w:hint="eastAsia" w:ascii="方正仿宋简体" w:hAnsi="方正仿宋简体" w:eastAsia="方正仿宋简体" w:cs="方正仿宋简体"/>
                <w:sz w:val="30"/>
                <w:szCs w:val="30"/>
                <w:lang w:val="en-US" w:eastAsia="zh-CN" w:bidi="ar"/>
              </w:rPr>
              <w:t>A</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通过学习使学生掌握一定的英语基础知识和技能，具有一定的听、说、读、写、译的能力。</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内容：</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①Listening and Speaking</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②Reading</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③Grammar</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④Translation</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⑤Writing</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⑥Entertainment</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要求：</w:t>
            </w:r>
            <w:r>
              <w:rPr>
                <w:rFonts w:hint="eastAsia" w:ascii="方正仿宋简体" w:hAnsi="方正仿宋简体" w:eastAsia="方正仿宋简体" w:cs="方正仿宋简体"/>
                <w:sz w:val="30"/>
                <w:szCs w:val="30"/>
              </w:rPr>
              <w:t>①有效整合教学内容②合理设计教学活动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③灵活选择教学方法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大学英语</w:t>
            </w:r>
            <w:r>
              <w:rPr>
                <w:rStyle w:val="9"/>
                <w:rFonts w:hint="eastAsia" w:ascii="方正仿宋简体" w:hAnsi="方正仿宋简体" w:eastAsia="方正仿宋简体" w:cs="方正仿宋简体"/>
                <w:sz w:val="30"/>
                <w:szCs w:val="30"/>
                <w:lang w:val="en-US" w:eastAsia="zh-CN" w:bidi="ar"/>
              </w:rPr>
              <w:t>B</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通过学习使学生掌握一定的英语基础知识和技能，具有一定的听、说、读、写、译的能力。</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内容：</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①Listening and Speaking</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②Reading</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③Grammar</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④Translation</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⑤Writing</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⑥Entertainment</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要求：</w:t>
            </w:r>
            <w:r>
              <w:rPr>
                <w:rFonts w:hint="eastAsia" w:ascii="方正仿宋简体" w:hAnsi="方正仿宋简体" w:eastAsia="方正仿宋简体" w:cs="方正仿宋简体"/>
                <w:sz w:val="30"/>
                <w:szCs w:val="30"/>
              </w:rPr>
              <w:t>①教师要面向全体学生，因材施教，要尊重学生的差异。②教师要结合行业的实际需求，利用真实场景或设置虚</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拟场景，选择真实或实用的语言材料进行教学。</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③教师要加强教学研究，积极参与教学科研活动，研究职业教育的英语教学规律，提升自身素质,提高课堂效率。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体育与健康</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rPr>
              <w:t>形成良好的体育锻炼习惯；积极提高运动技术水平，提高自身科学锻炼的能力，练就强健的体魄</w:t>
            </w:r>
            <w:r>
              <w:rPr>
                <w:rFonts w:hint="eastAsia" w:ascii="方正仿宋简体" w:hAnsi="方正仿宋简体" w:eastAsia="方正仿宋简体" w:cs="方正仿宋简体"/>
                <w:color w:val="auto"/>
                <w:sz w:val="30"/>
                <w:szCs w:val="30"/>
                <w:lang w:eastAsia="zh-CN"/>
              </w:rPr>
              <w:t>并在</w:t>
            </w:r>
            <w:r>
              <w:rPr>
                <w:rFonts w:hint="eastAsia" w:ascii="方正仿宋简体" w:hAnsi="方正仿宋简体" w:eastAsia="方正仿宋简体" w:cs="方正仿宋简体"/>
                <w:color w:val="auto"/>
                <w:sz w:val="30"/>
                <w:szCs w:val="30"/>
              </w:rPr>
              <w:t>具有挑战性的运动环境中表现出勇敢顽强的意志品质。</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内容：①田径②篮球③足球④健美操</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要求：①坚持"健康第一"的指导思想，促进学生健康成长 。 ②激发运动兴趣，培养学生终身体育的意识 。③以学生发展为中心，重视学生的主体地位。④关注个体差异与不同需求，确保每一个学生受益。⑤ 加强对学生学法的指导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Style w:val="8"/>
                <w:rFonts w:hint="eastAsia" w:ascii="方正仿宋简体" w:hAnsi="方正仿宋简体" w:eastAsia="方正仿宋简体" w:cs="方正仿宋简体"/>
                <w:sz w:val="30"/>
                <w:szCs w:val="30"/>
                <w:lang w:val="en-US" w:eastAsia="zh-CN" w:bidi="ar"/>
              </w:rPr>
              <w:t>计算机应用基础</w:t>
            </w:r>
          </w:p>
        </w:tc>
        <w:tc>
          <w:tcPr>
            <w:tcW w:w="33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计算机应用的能力，提高学生素养，为后继的计算机课程和专业课程的学习打下必备的计算机基本知识和技能</w:t>
            </w:r>
          </w:p>
        </w:tc>
        <w:tc>
          <w:tcPr>
            <w:tcW w:w="337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内容：①计算机基础知识。②windows7操作系统③Word2010制作文档</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④Excel2010制作电子表格。⑤PowerPoint2010制作演示文稿。⑥局域网和Internet应用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要求：在授课过程中，教师以指导学生实践为主，讲授为辅，突出学生主体，进行一体化授课，注重学生单一技能的强化及综合能力的培养。</w:t>
            </w:r>
          </w:p>
        </w:tc>
      </w:tr>
    </w:tbl>
    <w:p>
      <w:pPr>
        <w:numPr>
          <w:ilvl w:val="0"/>
          <w:numId w:val="0"/>
        </w:numPr>
        <w:overflowPunct w:val="0"/>
        <w:adjustRightInd w:val="0"/>
        <w:outlineLvl w:val="0"/>
        <w:rPr>
          <w:rFonts w:eastAsia="楷体_GB2312"/>
          <w:b/>
          <w:szCs w:val="32"/>
        </w:rPr>
      </w:pPr>
    </w:p>
    <w:p>
      <w:pPr>
        <w:overflowPunct w:val="0"/>
        <w:adjustRightInd w:val="0"/>
        <w:ind w:firstLine="643" w:firstLineChars="200"/>
        <w:outlineLvl w:val="0"/>
        <w:rPr>
          <w:rFonts w:eastAsia="楷体_GB2312"/>
          <w:b/>
          <w:szCs w:val="32"/>
        </w:rPr>
      </w:pPr>
      <w:r>
        <w:rPr>
          <w:rFonts w:eastAsia="楷体_GB2312"/>
          <w:b/>
          <w:szCs w:val="32"/>
        </w:rPr>
        <w:t>（二）专业（技能）课程</w:t>
      </w:r>
    </w:p>
    <w:p>
      <w:pPr>
        <w:overflowPunct w:val="0"/>
        <w:adjustRightInd w:val="0"/>
        <w:ind w:firstLine="640" w:firstLineChars="200"/>
        <w:jc w:val="both"/>
        <w:outlineLvl w:val="0"/>
        <w:rPr>
          <w:rFonts w:hint="default" w:ascii="方正仿宋简体" w:hAnsi="方正仿宋简体" w:eastAsia="方正仿宋简体" w:cs="方正仿宋简体"/>
          <w:b w:val="0"/>
          <w:bCs/>
          <w:sz w:val="30"/>
          <w:szCs w:val="30"/>
          <w:lang w:val="en-US" w:eastAsia="zh-CN"/>
        </w:rPr>
      </w:pPr>
      <w:r>
        <w:rPr>
          <w:rFonts w:hint="eastAsia" w:ascii="方正仿宋简体" w:hAnsi="方正仿宋简体" w:eastAsia="方正仿宋简体" w:cs="方正仿宋简体"/>
          <w:b w:val="0"/>
          <w:bCs/>
          <w:sz w:val="32"/>
          <w:szCs w:val="32"/>
          <w:lang w:val="en-US" w:eastAsia="zh-CN"/>
        </w:rPr>
        <w:t>焊接技术与自动化</w:t>
      </w:r>
      <w:r>
        <w:rPr>
          <w:rFonts w:hint="eastAsia" w:ascii="方正仿宋简体" w:hAnsi="方正仿宋简体" w:eastAsia="方正仿宋简体" w:cs="方正仿宋简体"/>
          <w:b w:val="0"/>
          <w:bCs/>
          <w:sz w:val="30"/>
          <w:szCs w:val="30"/>
          <w:lang w:val="en-US" w:eastAsia="zh-CN"/>
        </w:rPr>
        <w:t>专业（技能）课程如表四：</w:t>
      </w:r>
    </w:p>
    <w:p>
      <w:pPr>
        <w:overflowPunct w:val="0"/>
        <w:adjustRightInd w:val="0"/>
        <w:ind w:firstLine="600" w:firstLineChars="200"/>
        <w:jc w:val="center"/>
        <w:outlineLvl w:val="0"/>
        <w:rPr>
          <w:rFonts w:hint="default" w:ascii="方正仿宋简体" w:hAnsi="方正仿宋简体" w:eastAsia="方正仿宋简体" w:cs="方正仿宋简体"/>
          <w:b w:val="0"/>
          <w:bCs/>
          <w:sz w:val="30"/>
          <w:szCs w:val="30"/>
          <w:lang w:val="en-US" w:eastAsia="zh-CN"/>
        </w:rPr>
      </w:pPr>
      <w:r>
        <w:rPr>
          <w:rFonts w:hint="eastAsia" w:ascii="方正仿宋简体" w:hAnsi="方正仿宋简体" w:eastAsia="方正仿宋简体" w:cs="方正仿宋简体"/>
          <w:b w:val="0"/>
          <w:bCs/>
          <w:sz w:val="30"/>
          <w:szCs w:val="30"/>
          <w:lang w:val="en-US" w:eastAsia="zh-CN"/>
        </w:rPr>
        <w:t>表四 焊接专业（技能）课程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548"/>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课程名称</w:t>
            </w:r>
          </w:p>
        </w:tc>
        <w:tc>
          <w:tcPr>
            <w:tcW w:w="3548"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课程目标</w:t>
            </w:r>
          </w:p>
        </w:tc>
        <w:tc>
          <w:tcPr>
            <w:tcW w:w="3548" w:type="dxa"/>
          </w:tcPr>
          <w:p>
            <w:pPr>
              <w:keepNext w:val="0"/>
              <w:keepLines w:val="0"/>
              <w:pageBreakBefore w:val="0"/>
              <w:widowControl w:val="0"/>
              <w:kinsoku/>
              <w:wordWrap/>
              <w:overflowPunct w:val="0"/>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rPr>
              <w:t xml:space="preserve">认知实习 </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安全生产。</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认识本专业相关实践。</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安全操作规程。</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冷作操作相关设备。</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手工电弧焊相关设备。</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焊条电弧焊和弧焊电源。</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引弧和平敷焊。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rPr>
              <w:t xml:space="preserve">金属材料 </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能够分析铁碳合金相图及合金结晶过程。</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能够识别材料的牌号和性能。</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会正确选择材料性能检测方法。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具有对典型零件合理选材及安排热处理工艺的能力</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金属学基础及热处理。</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常用金属材料及其应用。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金属材料的性能。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机械制图</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能识读、绘制复杂零件图，装配图。</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能绘制中等复杂程度的零件图和装配图。</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零件图、装配图的识读。</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中等复杂装配图绘制。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复杂零件图绘制。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熔焊基础</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会从理论上说明焊接与其他金属连接方式的本质区别。</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会分析焊接接头温度、成分、组织和性能的变化规律。</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会根据生产实际分析缺陷产生原因，提出预防措施。</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会根据根据生产实际选择常用的焊接材料。</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焊接热源及其对焊件的作用。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焊缝的组织和性能。</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焊接化学冶金过程。</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焊接接头的组织与性能。</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焊接材料的选择。</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6.</w:t>
            </w:r>
            <w:r>
              <w:rPr>
                <w:rFonts w:hint="eastAsia" w:ascii="方正仿宋简体" w:hAnsi="方正仿宋简体" w:eastAsia="方正仿宋简体" w:cs="方正仿宋简体"/>
                <w:sz w:val="30"/>
                <w:szCs w:val="30"/>
              </w:rPr>
              <w:t>焊接缺陷的产生和控制。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冷作</w:t>
            </w:r>
            <w:r>
              <w:rPr>
                <w:rFonts w:hint="eastAsia" w:ascii="方正仿宋简体" w:hAnsi="方正仿宋简体" w:eastAsia="方正仿宋简体" w:cs="方正仿宋简体"/>
                <w:sz w:val="30"/>
                <w:szCs w:val="30"/>
                <w:lang w:val="en-US" w:eastAsia="zh-CN"/>
              </w:rPr>
              <w:t>技术（</w:t>
            </w:r>
            <w:r>
              <w:rPr>
                <w:rFonts w:hint="eastAsia" w:ascii="方正仿宋简体" w:hAnsi="方正仿宋简体" w:eastAsia="方正仿宋简体" w:cs="方正仿宋简体"/>
                <w:sz w:val="30"/>
                <w:szCs w:val="30"/>
              </w:rPr>
              <w:t>初级</w:t>
            </w:r>
            <w:r>
              <w:rPr>
                <w:rFonts w:hint="eastAsia" w:ascii="方正仿宋简体" w:hAnsi="方正仿宋简体" w:eastAsia="方正仿宋简体" w:cs="方正仿宋简体"/>
                <w:sz w:val="30"/>
                <w:szCs w:val="30"/>
                <w:lang w:val="en-US" w:eastAsia="zh-CN"/>
              </w:rPr>
              <w:t>）</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会读懂简单构件图。</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会使用常用冷作加工设备制备简单构件。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会根据相关标准进行简单构件的质量检验</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冷作加工主要设备的性能、结构、工作原理。</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简单构件的冷作加工及工艺。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简单构件的尺寸、形状位置等检验方法。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26"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焊接技术（初级）</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会识读</w:t>
            </w:r>
            <w:r>
              <w:rPr>
                <w:rFonts w:hint="eastAsia" w:ascii="方正仿宋简体" w:hAnsi="方正仿宋简体" w:eastAsia="方正仿宋简体" w:cs="方正仿宋简体"/>
                <w:color w:val="333333"/>
                <w:kern w:val="0"/>
                <w:sz w:val="30"/>
                <w:szCs w:val="30"/>
              </w:rPr>
              <w:t>焊缝符号和焊接方法代号。</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会进行不同位置的焊接坡口准备。</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会合理的选择和使用常用金属材料的焊条。</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会进行焊件组对及定位焊。</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会运用手工电弧焊对常用金属材料进行平焊和立焊。</w:t>
            </w:r>
          </w:p>
        </w:tc>
        <w:tc>
          <w:tcPr>
            <w:tcW w:w="3548" w:type="dxa"/>
            <w:vAlign w:val="center"/>
          </w:tcPr>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焊条电弧焊和弧焊电源。</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color w:val="333333"/>
                <w:kern w:val="0"/>
                <w:sz w:val="30"/>
                <w:szCs w:val="30"/>
              </w:rPr>
              <w:t>焊缝符号和焊接方法代号表示方法。</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电弧焊方法的过程、实质、特点和应用范围。</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kern w:val="0"/>
                <w:sz w:val="30"/>
                <w:szCs w:val="30"/>
              </w:rPr>
              <w:t>板对接平焊。</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kern w:val="0"/>
                <w:sz w:val="30"/>
                <w:szCs w:val="30"/>
              </w:rPr>
              <w:t>平角焊。</w:t>
            </w:r>
          </w:p>
          <w:p>
            <w:pPr>
              <w:keepNext w:val="0"/>
              <w:keepLines w:val="0"/>
              <w:pageBreakBefore w:val="0"/>
              <w:widowControl w:val="0"/>
              <w:kinsoku/>
              <w:wordWrap/>
              <w:topLinePunct w:val="0"/>
              <w:autoSpaceDE/>
              <w:autoSpaceDN/>
              <w:bidi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6.</w:t>
            </w:r>
            <w:r>
              <w:rPr>
                <w:rFonts w:hint="eastAsia" w:ascii="方正仿宋简体" w:hAnsi="方正仿宋简体" w:eastAsia="方正仿宋简体" w:cs="方正仿宋简体"/>
                <w:kern w:val="0"/>
                <w:sz w:val="30"/>
                <w:szCs w:val="30"/>
              </w:rPr>
              <w:t>立角焊。</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7.</w:t>
            </w:r>
            <w:r>
              <w:rPr>
                <w:rFonts w:hint="eastAsia" w:ascii="方正仿宋简体" w:hAnsi="方正仿宋简体" w:eastAsia="方正仿宋简体" w:cs="方正仿宋简体"/>
                <w:kern w:val="0"/>
                <w:sz w:val="30"/>
                <w:szCs w:val="30"/>
              </w:rPr>
              <w:t>板对接立焊。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机械CAD应用</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能够识读加工零件图纸。</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能运用AutoCAD软件绘制机械零件图和一般工程图的任务；</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能运用块的功能将零件图组合成装配图的任务；</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将专业设计需求与AutoCAD软件功能有机结合的能力的任务</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CAD操作基础</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轴类零件的CAD绘制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盘类零件的CAD绘制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叉架、箱体类零件的CAD绘制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齿轮类零件的CAD绘制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6.</w:t>
            </w:r>
            <w:r>
              <w:rPr>
                <w:rFonts w:hint="eastAsia" w:ascii="方正仿宋简体" w:hAnsi="方正仿宋简体" w:eastAsia="方正仿宋简体" w:cs="方正仿宋简体"/>
                <w:sz w:val="30"/>
                <w:szCs w:val="30"/>
              </w:rPr>
              <w:t>标准件的CAD绘制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7.</w:t>
            </w:r>
            <w:r>
              <w:rPr>
                <w:rFonts w:hint="eastAsia" w:ascii="方正仿宋简体" w:hAnsi="方正仿宋简体" w:eastAsia="方正仿宋简体" w:cs="方正仿宋简体"/>
                <w:sz w:val="30"/>
                <w:szCs w:val="30"/>
              </w:rPr>
              <w:t>台虎钳装配的CAD绘制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焊接方法及设备</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会常用焊接方法的基本原理、特点、工艺及应用。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会常用焊接设备的原理、特点及应用。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会操作常用焊接方法与设备,并会调节焊接参数。</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常用焊接方法原理、特点、工艺及应用。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常用焊接设备的原理、特点及应用。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焊条电弧焊方法与设备操作。</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常用焊接设备操作方法和焊接参数调节。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 xml:space="preserve">金属材料焊接                                                                                                                                                                                     </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会从力学角度，分析材料选择的合理性，结构的工艺性及使用的可靠性。</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会分析在焊接过程中的内应力产生的原因及解决方法。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会根据结构特点选择合适的装配方法。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会编制焊接结构生产工艺规程。</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会选用装焊夹具。</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焊接结构基础知识</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焊接结构生产工艺过程</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典型焊接结构的生产工艺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装配焊接工艺装备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焊接技术（中级）</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会识读焊缝符号和焊接方法代号。</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会进行不同位置的焊接坡口准备。</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会合理的选择和使用常用金属材料的焊条。</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会进行场地设备、工卡具安全检查。</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会进行焊件组对及定位焊。</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6.</w:t>
            </w:r>
            <w:r>
              <w:rPr>
                <w:rFonts w:hint="eastAsia" w:ascii="方正仿宋简体" w:hAnsi="方正仿宋简体" w:eastAsia="方正仿宋简体" w:cs="方正仿宋简体"/>
                <w:sz w:val="30"/>
                <w:szCs w:val="30"/>
              </w:rPr>
              <w:t>会运用手工电弧焊对常用金属材料进行横焊和仰焊。</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7.</w:t>
            </w:r>
            <w:r>
              <w:rPr>
                <w:rFonts w:hint="eastAsia" w:ascii="方正仿宋简体" w:hAnsi="方正仿宋简体" w:eastAsia="方正仿宋简体" w:cs="方正仿宋简体"/>
                <w:sz w:val="30"/>
                <w:szCs w:val="30"/>
              </w:rPr>
              <w:t>会对焊接接头外观缺陷进行检验和返修。</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8.</w:t>
            </w:r>
            <w:r>
              <w:rPr>
                <w:rFonts w:hint="eastAsia" w:ascii="方正仿宋简体" w:hAnsi="方正仿宋简体" w:eastAsia="方正仿宋简体" w:cs="方正仿宋简体"/>
                <w:sz w:val="30"/>
                <w:szCs w:val="30"/>
              </w:rPr>
              <w:t>会合理选择低合金结构钢焊接材料和工艺。</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焊条电弧焊和弧焊电源。</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焊缝符号和焊接方法代号表示方法。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电弧焊方法的过程、实质、特点和应用范围。</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板对接立焊。</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板对接横焊。</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6.</w:t>
            </w:r>
            <w:r>
              <w:rPr>
                <w:rFonts w:hint="eastAsia" w:ascii="方正仿宋简体" w:hAnsi="方正仿宋简体" w:eastAsia="方正仿宋简体" w:cs="方正仿宋简体"/>
                <w:sz w:val="30"/>
                <w:szCs w:val="30"/>
              </w:rPr>
              <w:t>板对接仰焊。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焊接检验</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会正确的选择焊接检验方法及器材。</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会焊接检验设备和检验方法的基本操作。</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会常用焊接检验工艺。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会识别常见缺陷，并按相关标准评定焊缝质量等级。</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常见焊接缺陷的定义、特征及产生原因。</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各种焊接检验方法的原理、特点及所用检测材料。</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各种焊接检验设备的构成及其使用。</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各种焊接检验方法的检验工艺及其质量评定。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焊接工艺制定及评定</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会识读焊接装配图</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会分析和判定金属材料的焊接性。</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会根据焊接施工图或相关标准进行焊接工艺评定。</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会焊接施工图编制焊接工艺。</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焊接装配图</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金属材料的焊接性特点及工艺措施</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焊接工艺的基础知识及相关标准</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典型工程实例的焊接加工工艺。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焊接工艺评定及规程编制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冷作技术（中级）</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会读懂一般构件图。</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会使用常用冷作加工设备制备一般构件。</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会根据相关标准进行一般构件的质量检验。</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冷作加工主要设备的性能、结构、工作原理。</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一般构件的冷作加工及工艺。</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一般构件的尺寸、形状位置和接缝外观等检验方法。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i w:val="0"/>
                <w:color w:val="000000"/>
                <w:kern w:val="0"/>
                <w:sz w:val="30"/>
                <w:szCs w:val="30"/>
                <w:u w:val="none"/>
                <w:lang w:val="en-US" w:eastAsia="zh-CN" w:bidi="ar"/>
              </w:rPr>
              <w:t>焊接技术（高级）</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会识读焊缝符号和焊接方法代号</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会进行不同位置的焊接坡口准备</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会合理的选择和使用常用金属材料的焊条</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会进行场地设备、工卡具安全检查</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会进行焊件组对及定位焊</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6.</w:t>
            </w:r>
            <w:r>
              <w:rPr>
                <w:rFonts w:hint="eastAsia" w:ascii="方正仿宋简体" w:hAnsi="方正仿宋简体" w:eastAsia="方正仿宋简体" w:cs="方正仿宋简体"/>
                <w:sz w:val="30"/>
                <w:szCs w:val="30"/>
              </w:rPr>
              <w:t>会运用常用焊接方法对典型的结构和容器进行焊接</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7.</w:t>
            </w:r>
            <w:r>
              <w:rPr>
                <w:rFonts w:hint="eastAsia" w:ascii="方正仿宋简体" w:hAnsi="方正仿宋简体" w:eastAsia="方正仿宋简体" w:cs="方正仿宋简体"/>
                <w:sz w:val="30"/>
                <w:szCs w:val="30"/>
              </w:rPr>
              <w:t>会对焊接接头外观缺陷进行检验和返修</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8.</w:t>
            </w:r>
            <w:r>
              <w:rPr>
                <w:rFonts w:hint="eastAsia" w:ascii="方正仿宋简体" w:hAnsi="方正仿宋简体" w:eastAsia="方正仿宋简体" w:cs="方正仿宋简体"/>
                <w:sz w:val="30"/>
                <w:szCs w:val="30"/>
              </w:rPr>
              <w:t>会合理选择不锈钢焊接材料和工艺</w:t>
            </w:r>
          </w:p>
        </w:tc>
        <w:tc>
          <w:tcPr>
            <w:tcW w:w="3548"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rPr>
              <w:t>焊条电弧焊和弧焊电源</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2.</w:t>
            </w:r>
            <w:r>
              <w:rPr>
                <w:rFonts w:hint="eastAsia" w:ascii="方正仿宋简体" w:hAnsi="方正仿宋简体" w:eastAsia="方正仿宋简体" w:cs="方正仿宋简体"/>
                <w:sz w:val="30"/>
                <w:szCs w:val="30"/>
              </w:rPr>
              <w:t>焊缝符号和焊接方法代号表示方法</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3.</w:t>
            </w:r>
            <w:r>
              <w:rPr>
                <w:rFonts w:hint="eastAsia" w:ascii="方正仿宋简体" w:hAnsi="方正仿宋简体" w:eastAsia="方正仿宋简体" w:cs="方正仿宋简体"/>
                <w:sz w:val="30"/>
                <w:szCs w:val="30"/>
              </w:rPr>
              <w:t>电弧焊方法的过程、实质、特点和应用范围。</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4.</w:t>
            </w:r>
            <w:r>
              <w:rPr>
                <w:rFonts w:hint="eastAsia" w:ascii="方正仿宋简体" w:hAnsi="方正仿宋简体" w:eastAsia="方正仿宋简体" w:cs="方正仿宋简体"/>
                <w:sz w:val="30"/>
                <w:szCs w:val="30"/>
              </w:rPr>
              <w:t>水平固定管全位置焊接</w:t>
            </w:r>
          </w:p>
          <w:p>
            <w:pPr>
              <w:keepNext w:val="0"/>
              <w:keepLines w:val="0"/>
              <w:pageBreakBefore w:val="0"/>
              <w:widowControl w:val="0"/>
              <w:kinsoku/>
              <w:wordWrap/>
              <w:overflowPunct w:val="0"/>
              <w:topLinePunct w:val="0"/>
              <w:autoSpaceDE/>
              <w:autoSpaceDN/>
              <w:bidi w:val="0"/>
              <w:adjustRightInd w:val="0"/>
              <w:snapToGrid/>
              <w:spacing w:line="400" w:lineRule="exact"/>
              <w:jc w:val="lef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eastAsia="zh-CN"/>
              </w:rPr>
              <w:t>5.</w:t>
            </w:r>
            <w:r>
              <w:rPr>
                <w:rFonts w:hint="eastAsia" w:ascii="方正仿宋简体" w:hAnsi="方正仿宋简体" w:eastAsia="方正仿宋简体" w:cs="方正仿宋简体"/>
                <w:sz w:val="30"/>
                <w:szCs w:val="30"/>
              </w:rPr>
              <w:t>钨极氩弧焊的过程、实质、特点和应用范围</w:t>
            </w:r>
          </w:p>
        </w:tc>
      </w:tr>
    </w:tbl>
    <w:p>
      <w:pPr>
        <w:overflowPunct w:val="0"/>
        <w:adjustRightInd w:val="0"/>
        <w:ind w:firstLine="640" w:firstLineChars="200"/>
        <w:rPr>
          <w:rFonts w:eastAsia="方正仿宋简体"/>
        </w:rPr>
      </w:pPr>
    </w:p>
    <w:p>
      <w:pPr>
        <w:overflowPunct w:val="0"/>
        <w:adjustRightInd w:val="0"/>
        <w:ind w:firstLine="640" w:firstLineChars="200"/>
        <w:outlineLvl w:val="0"/>
        <w:rPr>
          <w:rFonts w:eastAsia="黑体"/>
          <w:szCs w:val="32"/>
        </w:rPr>
      </w:pPr>
    </w:p>
    <w:p>
      <w:pPr>
        <w:overflowPunct w:val="0"/>
        <w:adjustRightInd w:val="0"/>
        <w:ind w:firstLine="640" w:firstLineChars="200"/>
        <w:outlineLvl w:val="0"/>
        <w:rPr>
          <w:rFonts w:eastAsia="黑体"/>
          <w:szCs w:val="32"/>
        </w:rPr>
      </w:pPr>
    </w:p>
    <w:p>
      <w:pPr>
        <w:overflowPunct w:val="0"/>
        <w:adjustRightInd w:val="0"/>
        <w:ind w:firstLine="640" w:firstLineChars="200"/>
        <w:outlineLvl w:val="0"/>
        <w:rPr>
          <w:rFonts w:eastAsia="黑体"/>
          <w:szCs w:val="32"/>
        </w:rPr>
        <w:sectPr>
          <w:pgSz w:w="11906" w:h="16838"/>
          <w:pgMar w:top="1440" w:right="1800" w:bottom="1440" w:left="1800" w:header="851" w:footer="992" w:gutter="0"/>
          <w:cols w:space="425" w:num="1"/>
          <w:docGrid w:type="lines" w:linePitch="312" w:charSpace="0"/>
        </w:sectPr>
      </w:pPr>
    </w:p>
    <w:p>
      <w:pPr>
        <w:numPr>
          <w:ilvl w:val="0"/>
          <w:numId w:val="4"/>
        </w:numPr>
        <w:overflowPunct w:val="0"/>
        <w:adjustRightInd w:val="0"/>
        <w:ind w:firstLine="640" w:firstLineChars="200"/>
        <w:outlineLvl w:val="0"/>
        <w:rPr>
          <w:rFonts w:eastAsia="黑体"/>
          <w:szCs w:val="32"/>
        </w:rPr>
      </w:pPr>
      <w:r>
        <w:rPr>
          <w:rFonts w:eastAsia="黑体"/>
          <w:szCs w:val="32"/>
        </w:rPr>
        <w:t>教学进程总体安排</w:t>
      </w:r>
    </w:p>
    <w:p>
      <w:pPr>
        <w:numPr>
          <w:ilvl w:val="0"/>
          <w:numId w:val="0"/>
        </w:numPr>
        <w:overflowPunct w:val="0"/>
        <w:adjustRightInd w:val="0"/>
        <w:jc w:val="center"/>
        <w:outlineLvl w:val="0"/>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表五 教学进程表</w:t>
      </w:r>
    </w:p>
    <w:tbl>
      <w:tblPr>
        <w:tblStyle w:val="4"/>
        <w:tblW w:w="13988" w:type="dxa"/>
        <w:tblInd w:w="0" w:type="dxa"/>
        <w:shd w:val="clear" w:color="auto" w:fill="auto"/>
        <w:tblLayout w:type="fixed"/>
        <w:tblCellMar>
          <w:top w:w="0" w:type="dxa"/>
          <w:left w:w="0" w:type="dxa"/>
          <w:bottom w:w="0" w:type="dxa"/>
          <w:right w:w="0" w:type="dxa"/>
        </w:tblCellMar>
      </w:tblPr>
      <w:tblGrid>
        <w:gridCol w:w="433"/>
        <w:gridCol w:w="433"/>
        <w:gridCol w:w="1508"/>
        <w:gridCol w:w="3212"/>
        <w:gridCol w:w="528"/>
        <w:gridCol w:w="529"/>
        <w:gridCol w:w="528"/>
        <w:gridCol w:w="555"/>
        <w:gridCol w:w="439"/>
        <w:gridCol w:w="439"/>
        <w:gridCol w:w="530"/>
        <w:gridCol w:w="529"/>
        <w:gridCol w:w="601"/>
        <w:gridCol w:w="675"/>
        <w:gridCol w:w="525"/>
        <w:gridCol w:w="765"/>
        <w:gridCol w:w="465"/>
        <w:gridCol w:w="510"/>
        <w:gridCol w:w="784"/>
      </w:tblGrid>
      <w:tr>
        <w:tblPrEx>
          <w:shd w:val="clear" w:color="auto" w:fill="auto"/>
          <w:tblLayout w:type="fixed"/>
          <w:tblCellMar>
            <w:top w:w="0" w:type="dxa"/>
            <w:left w:w="0" w:type="dxa"/>
            <w:bottom w:w="0" w:type="dxa"/>
            <w:right w:w="0" w:type="dxa"/>
          </w:tblCellMar>
        </w:tblPrEx>
        <w:trPr>
          <w:trHeight w:val="300" w:hRule="atLeast"/>
        </w:trPr>
        <w:tc>
          <w:tcPr>
            <w:tcW w:w="5586" w:type="dxa"/>
            <w:gridSpan w:val="4"/>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学年</w:t>
            </w:r>
          </w:p>
        </w:tc>
        <w:tc>
          <w:tcPr>
            <w:tcW w:w="1057"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一</w:t>
            </w:r>
          </w:p>
        </w:tc>
        <w:tc>
          <w:tcPr>
            <w:tcW w:w="1083"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二</w:t>
            </w:r>
          </w:p>
        </w:tc>
        <w:tc>
          <w:tcPr>
            <w:tcW w:w="878"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三</w:t>
            </w:r>
          </w:p>
        </w:tc>
        <w:tc>
          <w:tcPr>
            <w:tcW w:w="530"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合计</w:t>
            </w:r>
          </w:p>
        </w:tc>
        <w:tc>
          <w:tcPr>
            <w:tcW w:w="529"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理论</w:t>
            </w:r>
          </w:p>
        </w:tc>
        <w:tc>
          <w:tcPr>
            <w:tcW w:w="601"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实践</w:t>
            </w:r>
          </w:p>
        </w:tc>
        <w:tc>
          <w:tcPr>
            <w:tcW w:w="675" w:type="dxa"/>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学分</w:t>
            </w:r>
          </w:p>
        </w:tc>
        <w:tc>
          <w:tcPr>
            <w:tcW w:w="525" w:type="dxa"/>
            <w:vMerge w:val="restart"/>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考核方式</w:t>
            </w:r>
          </w:p>
        </w:tc>
        <w:tc>
          <w:tcPr>
            <w:tcW w:w="765"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授课方式</w:t>
            </w:r>
          </w:p>
        </w:tc>
        <w:tc>
          <w:tcPr>
            <w:tcW w:w="465"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课程类型</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课证融通</w:t>
            </w:r>
          </w:p>
        </w:tc>
        <w:tc>
          <w:tcPr>
            <w:tcW w:w="784" w:type="dxa"/>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备注</w:t>
            </w:r>
          </w:p>
        </w:tc>
      </w:tr>
      <w:tr>
        <w:tblPrEx>
          <w:shd w:val="clear" w:color="auto" w:fill="auto"/>
          <w:tblLayout w:type="fixed"/>
          <w:tblCellMar>
            <w:top w:w="0" w:type="dxa"/>
            <w:left w:w="0" w:type="dxa"/>
            <w:bottom w:w="0" w:type="dxa"/>
            <w:right w:w="0" w:type="dxa"/>
          </w:tblCellMar>
        </w:tblPrEx>
        <w:trPr>
          <w:trHeight w:val="270" w:hRule="atLeast"/>
        </w:trPr>
        <w:tc>
          <w:tcPr>
            <w:tcW w:w="5586"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学期</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Ⅰ</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Ⅱ</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Ⅳ</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Ⅴ</w:t>
            </w: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Ⅵ</w:t>
            </w:r>
          </w:p>
        </w:tc>
        <w:tc>
          <w:tcPr>
            <w:tcW w:w="53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0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6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6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600" w:hRule="atLeast"/>
        </w:trPr>
        <w:tc>
          <w:tcPr>
            <w:tcW w:w="433"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课程</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属性</w:t>
            </w:r>
          </w:p>
        </w:tc>
        <w:tc>
          <w:tcPr>
            <w:tcW w:w="43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序号</w:t>
            </w:r>
          </w:p>
        </w:tc>
        <w:tc>
          <w:tcPr>
            <w:tcW w:w="150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课程</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代码</w:t>
            </w:r>
          </w:p>
        </w:tc>
        <w:tc>
          <w:tcPr>
            <w:tcW w:w="321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课</w:t>
            </w:r>
            <w:r>
              <w:rPr>
                <w:rStyle w:val="9"/>
                <w:rFonts w:hint="eastAsia" w:ascii="方正仿宋简体" w:hAnsi="方正仿宋简体" w:eastAsia="方正仿宋简体" w:cs="方正仿宋简体"/>
                <w:sz w:val="30"/>
                <w:szCs w:val="30"/>
                <w:lang w:val="en-US" w:eastAsia="zh-CN" w:bidi="ar"/>
              </w:rPr>
              <w:t xml:space="preserve"> </w:t>
            </w:r>
            <w:r>
              <w:rPr>
                <w:rStyle w:val="8"/>
                <w:rFonts w:hint="eastAsia" w:ascii="方正仿宋简体" w:hAnsi="方正仿宋简体" w:eastAsia="方正仿宋简体" w:cs="方正仿宋简体"/>
                <w:sz w:val="30"/>
                <w:szCs w:val="30"/>
                <w:lang w:val="en-US" w:eastAsia="zh-CN" w:bidi="ar"/>
              </w:rPr>
              <w:t>程</w:t>
            </w:r>
            <w:r>
              <w:rPr>
                <w:rStyle w:val="9"/>
                <w:rFonts w:hint="eastAsia" w:ascii="方正仿宋简体" w:hAnsi="方正仿宋简体" w:eastAsia="方正仿宋简体" w:cs="方正仿宋简体"/>
                <w:sz w:val="30"/>
                <w:szCs w:val="30"/>
                <w:lang w:val="en-US" w:eastAsia="zh-CN" w:bidi="ar"/>
              </w:rPr>
              <w:t xml:space="preserve"> </w:t>
            </w:r>
            <w:r>
              <w:rPr>
                <w:rStyle w:val="8"/>
                <w:rFonts w:hint="eastAsia" w:ascii="方正仿宋简体" w:hAnsi="方正仿宋简体" w:eastAsia="方正仿宋简体" w:cs="方正仿宋简体"/>
                <w:sz w:val="30"/>
                <w:szCs w:val="30"/>
                <w:lang w:val="en-US" w:eastAsia="zh-CN" w:bidi="ar"/>
              </w:rPr>
              <w:t>名</w:t>
            </w:r>
            <w:r>
              <w:rPr>
                <w:rStyle w:val="9"/>
                <w:rFonts w:hint="eastAsia" w:ascii="方正仿宋简体" w:hAnsi="方正仿宋简体" w:eastAsia="方正仿宋简体" w:cs="方正仿宋简体"/>
                <w:sz w:val="30"/>
                <w:szCs w:val="30"/>
                <w:lang w:val="en-US" w:eastAsia="zh-CN" w:bidi="ar"/>
              </w:rPr>
              <w:t xml:space="preserve"> </w:t>
            </w:r>
            <w:r>
              <w:rPr>
                <w:rStyle w:val="8"/>
                <w:rFonts w:hint="eastAsia" w:ascii="方正仿宋简体" w:hAnsi="方正仿宋简体" w:eastAsia="方正仿宋简体" w:cs="方正仿宋简体"/>
                <w:sz w:val="30"/>
                <w:szCs w:val="30"/>
                <w:lang w:val="en-US" w:eastAsia="zh-CN" w:bidi="ar"/>
              </w:rPr>
              <w:t>称</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17</w:t>
            </w:r>
          </w:p>
        </w:tc>
        <w:tc>
          <w:tcPr>
            <w:tcW w:w="5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13</w:t>
            </w:r>
          </w:p>
        </w:tc>
        <w:tc>
          <w:tcPr>
            <w:tcW w:w="4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439"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3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0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6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6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公</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共</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课</w:t>
            </w:r>
          </w:p>
        </w:tc>
        <w:tc>
          <w:tcPr>
            <w:tcW w:w="4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150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G99911001</w:t>
            </w:r>
          </w:p>
        </w:tc>
        <w:tc>
          <w:tcPr>
            <w:tcW w:w="321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思想道德修养与法律基础</w:t>
            </w:r>
          </w:p>
        </w:tc>
        <w:tc>
          <w:tcPr>
            <w:tcW w:w="52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52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48</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32</w:t>
            </w: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16</w:t>
            </w:r>
          </w:p>
        </w:tc>
        <w:tc>
          <w:tcPr>
            <w:tcW w:w="67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讲授</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G99911002</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毛泽东思想和中国特色社会主义理论体系概论</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16</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G99911009</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职业发展与就业指导</w:t>
            </w:r>
            <w:r>
              <w:rPr>
                <w:rStyle w:val="9"/>
                <w:rFonts w:hint="eastAsia" w:ascii="方正仿宋简体" w:hAnsi="方正仿宋简体" w:eastAsia="方正仿宋简体" w:cs="方正仿宋简体"/>
                <w:sz w:val="30"/>
                <w:szCs w:val="30"/>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G99911004</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大学生心理健康教育</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G99911003</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形势与政策</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shd w:val="clear" w:color="auto" w:fill="auto"/>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G99912001</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大学语文</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G99912010</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安全教育</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G99912003</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军事理论</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9</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G99912002</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大学英语</w:t>
            </w:r>
            <w:r>
              <w:rPr>
                <w:rStyle w:val="9"/>
                <w:rFonts w:hint="eastAsia" w:ascii="方正仿宋简体" w:hAnsi="方正仿宋简体" w:eastAsia="方正仿宋简体" w:cs="方正仿宋简体"/>
                <w:sz w:val="30"/>
                <w:szCs w:val="30"/>
                <w:lang w:val="en-US" w:eastAsia="zh-CN" w:bidi="ar"/>
              </w:rPr>
              <w:t>A</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88</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5.5</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r>
              <w:rPr>
                <w:rStyle w:val="9"/>
                <w:rFonts w:hint="eastAsia" w:ascii="方正仿宋简体" w:hAnsi="方正仿宋简体" w:eastAsia="方正仿宋简体" w:cs="方正仿宋简体"/>
                <w:sz w:val="30"/>
                <w:szCs w:val="30"/>
                <w:lang w:val="en-US" w:eastAsia="zh-CN" w:bidi="ar"/>
              </w:rPr>
              <w:t>/</w:t>
            </w: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10"/>
                <w:rFonts w:hint="eastAsia" w:ascii="方正仿宋简体" w:hAnsi="方正仿宋简体" w:eastAsia="方正仿宋简体" w:cs="方正仿宋简体"/>
                <w:sz w:val="30"/>
                <w:szCs w:val="30"/>
                <w:lang w:val="en-US" w:eastAsia="zh-CN" w:bidi="ar"/>
              </w:rPr>
              <w:t>A/B</w:t>
            </w:r>
            <w:r>
              <w:rPr>
                <w:rStyle w:val="11"/>
                <w:rFonts w:hint="eastAsia" w:ascii="方正仿宋简体" w:hAnsi="方正仿宋简体" w:eastAsia="方正仿宋简体" w:cs="方正仿宋简体"/>
                <w:sz w:val="30"/>
                <w:szCs w:val="30"/>
                <w:lang w:val="en-US" w:eastAsia="zh-CN" w:bidi="ar"/>
              </w:rPr>
              <w:t>选</w:t>
            </w:r>
            <w:r>
              <w:rPr>
                <w:rStyle w:val="10"/>
                <w:rFonts w:hint="eastAsia" w:ascii="方正仿宋简体" w:hAnsi="方正仿宋简体" w:eastAsia="方正仿宋简体" w:cs="方正仿宋简体"/>
                <w:sz w:val="30"/>
                <w:szCs w:val="30"/>
                <w:lang w:val="en-US" w:eastAsia="zh-CN" w:bidi="ar"/>
              </w:rPr>
              <w:t>1</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G99912011</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大学英语</w:t>
            </w:r>
            <w:r>
              <w:rPr>
                <w:rStyle w:val="9"/>
                <w:rFonts w:hint="eastAsia" w:ascii="方正仿宋简体" w:hAnsi="方正仿宋简体" w:eastAsia="方正仿宋简体" w:cs="方正仿宋简体"/>
                <w:sz w:val="30"/>
                <w:szCs w:val="30"/>
                <w:lang w:val="en-US" w:eastAsia="zh-CN" w:bidi="ar"/>
              </w:rPr>
              <w:t>B</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88</w:t>
            </w:r>
          </w:p>
        </w:tc>
        <w:tc>
          <w:tcPr>
            <w:tcW w:w="52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88</w:t>
            </w:r>
          </w:p>
        </w:tc>
        <w:tc>
          <w:tcPr>
            <w:tcW w:w="6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5.5</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r>
              <w:rPr>
                <w:rStyle w:val="9"/>
                <w:rFonts w:hint="eastAsia" w:ascii="方正仿宋简体" w:hAnsi="方正仿宋简体" w:eastAsia="方正仿宋简体" w:cs="方正仿宋简体"/>
                <w:sz w:val="30"/>
                <w:szCs w:val="30"/>
                <w:lang w:val="en-US" w:eastAsia="zh-CN" w:bidi="ar"/>
              </w:rPr>
              <w:t>/</w:t>
            </w: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10"/>
                <w:rFonts w:hint="eastAsia" w:ascii="方正仿宋简体" w:hAnsi="方正仿宋简体" w:eastAsia="方正仿宋简体" w:cs="方正仿宋简体"/>
                <w:sz w:val="30"/>
                <w:szCs w:val="30"/>
                <w:lang w:val="en-US" w:eastAsia="zh-CN" w:bidi="ar"/>
              </w:rPr>
              <w:t>A/B</w:t>
            </w:r>
            <w:r>
              <w:rPr>
                <w:rStyle w:val="11"/>
                <w:rFonts w:hint="eastAsia" w:ascii="方正仿宋简体" w:hAnsi="方正仿宋简体" w:eastAsia="方正仿宋简体" w:cs="方正仿宋简体"/>
                <w:sz w:val="30"/>
                <w:szCs w:val="30"/>
                <w:lang w:val="en-US" w:eastAsia="zh-CN" w:bidi="ar"/>
              </w:rPr>
              <w:t>选</w:t>
            </w:r>
            <w:r>
              <w:rPr>
                <w:rStyle w:val="10"/>
                <w:rFonts w:hint="eastAsia" w:ascii="方正仿宋简体" w:hAnsi="方正仿宋简体" w:eastAsia="方正仿宋简体" w:cs="方正仿宋简体"/>
                <w:sz w:val="30"/>
                <w:szCs w:val="30"/>
                <w:lang w:val="en-US" w:eastAsia="zh-CN" w:bidi="ar"/>
              </w:rPr>
              <w:t>1</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11</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G99912004</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体育与健康</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88</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理实一体</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G99905011</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计算机应用基础</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22</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理实一体</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补</w:t>
            </w:r>
            <w:r>
              <w:rPr>
                <w:rStyle w:val="9"/>
                <w:rFonts w:hint="eastAsia" w:ascii="方正仿宋简体" w:hAnsi="方正仿宋简体" w:eastAsia="方正仿宋简体" w:cs="方正仿宋简体"/>
                <w:sz w:val="30"/>
                <w:szCs w:val="30"/>
                <w:lang w:val="en-US" w:eastAsia="zh-CN" w:bidi="ar"/>
              </w:rPr>
              <w:t xml:space="preserve">4 </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G99900000</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公共选修课</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153"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小计</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17</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19</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4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439"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3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540</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398</w:t>
            </w:r>
          </w:p>
        </w:tc>
        <w:tc>
          <w:tcPr>
            <w:tcW w:w="60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142</w:t>
            </w:r>
          </w:p>
        </w:tc>
        <w:tc>
          <w:tcPr>
            <w:tcW w:w="67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41.5</w:t>
            </w:r>
          </w:p>
        </w:tc>
        <w:tc>
          <w:tcPr>
            <w:tcW w:w="525"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8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r>
      <w:tr>
        <w:tblPrEx>
          <w:tblLayout w:type="fixed"/>
          <w:tblCellMar>
            <w:top w:w="0" w:type="dxa"/>
            <w:left w:w="0" w:type="dxa"/>
            <w:bottom w:w="0" w:type="dxa"/>
            <w:right w:w="0" w:type="dxa"/>
          </w:tblCellMar>
        </w:tblPrEx>
        <w:trPr>
          <w:trHeight w:val="300" w:hRule="atLeast"/>
        </w:trPr>
        <w:tc>
          <w:tcPr>
            <w:tcW w:w="433" w:type="dxa"/>
            <w:vMerge w:val="restart"/>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专</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业</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基</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础</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课</w:t>
            </w: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G11001001</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金属材料</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48</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48</w:t>
            </w: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52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w:t>
            </w:r>
          </w:p>
        </w:tc>
        <w:tc>
          <w:tcPr>
            <w:tcW w:w="4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G11001002</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机械制图</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88</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5.5</w:t>
            </w:r>
          </w:p>
        </w:tc>
        <w:tc>
          <w:tcPr>
            <w:tcW w:w="52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核心</w:t>
            </w:r>
          </w:p>
        </w:tc>
      </w:tr>
      <w:tr>
        <w:tblPrEx>
          <w:tblLayout w:type="fixed"/>
          <w:tblCellMar>
            <w:top w:w="0" w:type="dxa"/>
            <w:left w:w="0" w:type="dxa"/>
            <w:bottom w:w="0" w:type="dxa"/>
            <w:right w:w="0" w:type="dxa"/>
          </w:tblCellMar>
        </w:tblPrEx>
        <w:trPr>
          <w:trHeight w:val="300" w:hRule="atLeast"/>
        </w:trPr>
        <w:tc>
          <w:tcPr>
            <w:tcW w:w="433"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G13001004</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熔焊基础</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2.5</w:t>
            </w:r>
          </w:p>
        </w:tc>
        <w:tc>
          <w:tcPr>
            <w:tcW w:w="52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讲授实操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153"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小计</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4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439"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30" w:type="dxa"/>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176</w:t>
            </w:r>
          </w:p>
        </w:tc>
        <w:tc>
          <w:tcPr>
            <w:tcW w:w="5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172</w:t>
            </w:r>
          </w:p>
        </w:tc>
        <w:tc>
          <w:tcPr>
            <w:tcW w:w="60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675"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11</w:t>
            </w:r>
          </w:p>
        </w:tc>
        <w:tc>
          <w:tcPr>
            <w:tcW w:w="525"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8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r>
      <w:tr>
        <w:tblPrEx>
          <w:tblLayout w:type="fixed"/>
          <w:tblCellMar>
            <w:top w:w="0" w:type="dxa"/>
            <w:left w:w="0" w:type="dxa"/>
            <w:bottom w:w="0" w:type="dxa"/>
            <w:right w:w="0" w:type="dxa"/>
          </w:tblCellMar>
        </w:tblPrEx>
        <w:trPr>
          <w:trHeight w:val="300" w:hRule="atLeast"/>
        </w:trPr>
        <w:tc>
          <w:tcPr>
            <w:tcW w:w="433"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专</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业</w:t>
            </w:r>
            <w:r>
              <w:rPr>
                <w:rStyle w:val="8"/>
                <w:rFonts w:hint="eastAsia" w:ascii="方正仿宋简体" w:hAnsi="方正仿宋简体" w:eastAsia="方正仿宋简体" w:cs="方正仿宋简体"/>
                <w:sz w:val="30"/>
                <w:szCs w:val="30"/>
                <w:lang w:val="en-US" w:eastAsia="zh-CN" w:bidi="ar"/>
              </w:rPr>
              <w:br w:type="textWrapping"/>
            </w:r>
            <w:r>
              <w:rPr>
                <w:rStyle w:val="8"/>
                <w:rFonts w:hint="eastAsia" w:ascii="方正仿宋简体" w:hAnsi="方正仿宋简体" w:eastAsia="方正仿宋简体" w:cs="方正仿宋简体"/>
                <w:sz w:val="30"/>
                <w:szCs w:val="30"/>
                <w:lang w:val="en-US" w:eastAsia="zh-CN" w:bidi="ar"/>
              </w:rPr>
              <w:t>课</w:t>
            </w:r>
          </w:p>
        </w:tc>
        <w:tc>
          <w:tcPr>
            <w:tcW w:w="433"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150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G13001001</w:t>
            </w:r>
          </w:p>
        </w:tc>
        <w:tc>
          <w:tcPr>
            <w:tcW w:w="321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认知实习</w:t>
            </w:r>
          </w:p>
        </w:tc>
        <w:tc>
          <w:tcPr>
            <w:tcW w:w="52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w:t>
            </w:r>
          </w:p>
        </w:tc>
        <w:tc>
          <w:tcPr>
            <w:tcW w:w="52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52</w:t>
            </w:r>
          </w:p>
        </w:tc>
        <w:tc>
          <w:tcPr>
            <w:tcW w:w="52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w:t>
            </w:r>
          </w:p>
        </w:tc>
        <w:tc>
          <w:tcPr>
            <w:tcW w:w="60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40</w:t>
            </w:r>
          </w:p>
        </w:tc>
        <w:tc>
          <w:tcPr>
            <w:tcW w:w="67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理实一体</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G13001002</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冷作技术（初级）</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78</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56</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理实一体</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G13001003</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焊接技术（初级）</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78</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64</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理实一体</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核心</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G12001002</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机械CAD应用</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68</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34</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4.5</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讲授实操</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G13001005</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焊接方法及设备</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68</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4.5</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讲授实操</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是</w:t>
            </w: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核心</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G13001006</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 xml:space="preserve">金属材料焊接                                                                                                                                                                                     </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讲授实操</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G13001007</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焊接技术（中级）</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w:t>
            </w: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178</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理实一体</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是</w:t>
            </w: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核心</w:t>
            </w:r>
          </w:p>
        </w:tc>
      </w:tr>
      <w:tr>
        <w:tblPrEx>
          <w:shd w:val="clear" w:color="auto" w:fill="auto"/>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G13001008</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焊接检验</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3.5</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讲授实操</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9</w:t>
            </w:r>
          </w:p>
        </w:tc>
        <w:tc>
          <w:tcPr>
            <w:tcW w:w="15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G13001009</w:t>
            </w:r>
          </w:p>
        </w:tc>
        <w:tc>
          <w:tcPr>
            <w:tcW w:w="32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焊接工艺制定及评定</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52</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3.5</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讲授实操</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G13001010</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冷作技术（中级）</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12*03</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28</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2.5</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理实一体</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核心</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11</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G13001011</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焊接技术（高级）</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12*10</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110</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7.5</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理实一体</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B</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是</w:t>
            </w: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核心</w:t>
            </w: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G13001013</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毕业论文</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w:t>
            </w: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156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78</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实操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C</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13</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G13001012</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毕业实习</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19W</w:t>
            </w: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12W</w:t>
            </w: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910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910</w:t>
            </w:r>
          </w:p>
        </w:tc>
        <w:tc>
          <w:tcPr>
            <w:tcW w:w="6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35</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企业顶岗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C</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14</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G11001101</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生产作业技术</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15</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G12001101</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材料力学</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16</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G11001102</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工业安全</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17</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G13001101</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铸造技术</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4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讲授</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A</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78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shd w:val="clear" w:color="auto" w:fill="auto"/>
          <w:tblLayout w:type="fixed"/>
          <w:tblCellMar>
            <w:top w:w="0" w:type="dxa"/>
            <w:left w:w="0" w:type="dxa"/>
            <w:bottom w:w="0" w:type="dxa"/>
            <w:right w:w="0"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5153"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小计</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22</w:t>
            </w:r>
          </w:p>
        </w:tc>
        <w:tc>
          <w:tcPr>
            <w:tcW w:w="5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4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439"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3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1908</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386</w:t>
            </w:r>
          </w:p>
        </w:tc>
        <w:tc>
          <w:tcPr>
            <w:tcW w:w="60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1522</w:t>
            </w:r>
          </w:p>
        </w:tc>
        <w:tc>
          <w:tcPr>
            <w:tcW w:w="67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96</w:t>
            </w:r>
          </w:p>
        </w:tc>
        <w:tc>
          <w:tcPr>
            <w:tcW w:w="525"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8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r>
      <w:tr>
        <w:tblPrEx>
          <w:shd w:val="clear" w:color="auto" w:fill="auto"/>
          <w:tblLayout w:type="fixed"/>
          <w:tblCellMar>
            <w:top w:w="0" w:type="dxa"/>
            <w:left w:w="0" w:type="dxa"/>
            <w:bottom w:w="0" w:type="dxa"/>
            <w:right w:w="0" w:type="dxa"/>
          </w:tblCellMar>
        </w:tblPrEx>
        <w:trPr>
          <w:trHeight w:val="300" w:hRule="atLeast"/>
        </w:trPr>
        <w:tc>
          <w:tcPr>
            <w:tcW w:w="5586" w:type="dxa"/>
            <w:gridSpan w:val="4"/>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学期课程门数</w:t>
            </w:r>
            <w:r>
              <w:rPr>
                <w:rStyle w:val="9"/>
                <w:rFonts w:hint="eastAsia" w:ascii="方正仿宋简体" w:hAnsi="方正仿宋简体" w:eastAsia="方正仿宋简体" w:cs="方正仿宋简体"/>
                <w:sz w:val="30"/>
                <w:szCs w:val="30"/>
                <w:lang w:val="en-US" w:eastAsia="zh-CN" w:bidi="ar"/>
              </w:rPr>
              <w:t>/</w:t>
            </w:r>
            <w:r>
              <w:rPr>
                <w:rStyle w:val="8"/>
                <w:rFonts w:hint="eastAsia" w:ascii="方正仿宋简体" w:hAnsi="方正仿宋简体" w:eastAsia="方正仿宋简体" w:cs="方正仿宋简体"/>
                <w:sz w:val="30"/>
                <w:szCs w:val="30"/>
                <w:lang w:val="en-US" w:eastAsia="zh-CN" w:bidi="ar"/>
              </w:rPr>
              <w:t>统一考试课门数</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14/4</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14/4</w:t>
            </w:r>
          </w:p>
        </w:tc>
        <w:tc>
          <w:tcPr>
            <w:tcW w:w="5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11/2</w:t>
            </w: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9/3</w:t>
            </w: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w:t>
            </w:r>
          </w:p>
        </w:tc>
        <w:tc>
          <w:tcPr>
            <w:tcW w:w="439"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530"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7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84"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r>
      <w:tr>
        <w:tblPrEx>
          <w:tblLayout w:type="fixed"/>
          <w:tblCellMar>
            <w:top w:w="0" w:type="dxa"/>
            <w:left w:w="0" w:type="dxa"/>
            <w:bottom w:w="0" w:type="dxa"/>
            <w:right w:w="0" w:type="dxa"/>
          </w:tblCellMar>
        </w:tblPrEx>
        <w:trPr>
          <w:trHeight w:val="300" w:hRule="atLeast"/>
        </w:trPr>
        <w:tc>
          <w:tcPr>
            <w:tcW w:w="5586" w:type="dxa"/>
            <w:gridSpan w:val="4"/>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Style w:val="8"/>
                <w:rFonts w:hint="eastAsia" w:ascii="方正仿宋简体" w:hAnsi="方正仿宋简体" w:eastAsia="方正仿宋简体" w:cs="方正仿宋简体"/>
                <w:sz w:val="30"/>
                <w:szCs w:val="30"/>
                <w:lang w:val="en-US" w:eastAsia="zh-CN" w:bidi="ar"/>
              </w:rPr>
              <w:t>合计</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25</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27</w:t>
            </w:r>
          </w:p>
        </w:tc>
        <w:tc>
          <w:tcPr>
            <w:tcW w:w="52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24</w:t>
            </w:r>
          </w:p>
        </w:tc>
        <w:tc>
          <w:tcPr>
            <w:tcW w:w="55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22</w:t>
            </w:r>
          </w:p>
        </w:tc>
        <w:tc>
          <w:tcPr>
            <w:tcW w:w="4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439"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530"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2624</w:t>
            </w:r>
          </w:p>
        </w:tc>
        <w:tc>
          <w:tcPr>
            <w:tcW w:w="52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956</w:t>
            </w:r>
          </w:p>
        </w:tc>
        <w:tc>
          <w:tcPr>
            <w:tcW w:w="60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1668</w:t>
            </w:r>
          </w:p>
        </w:tc>
        <w:tc>
          <w:tcPr>
            <w:tcW w:w="67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148.5</w:t>
            </w:r>
          </w:p>
        </w:tc>
        <w:tc>
          <w:tcPr>
            <w:tcW w:w="525"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4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784"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r>
      <w:tr>
        <w:tblPrEx>
          <w:tblLayout w:type="fixed"/>
          <w:tblCellMar>
            <w:top w:w="0" w:type="dxa"/>
            <w:left w:w="0" w:type="dxa"/>
            <w:bottom w:w="0" w:type="dxa"/>
            <w:right w:w="0" w:type="dxa"/>
          </w:tblCellMar>
        </w:tblPrEx>
        <w:trPr>
          <w:trHeight w:val="270" w:hRule="atLeast"/>
        </w:trPr>
        <w:tc>
          <w:tcPr>
            <w:tcW w:w="13988" w:type="dxa"/>
            <w:gridSpan w:val="19"/>
            <w:tcBorders>
              <w:top w:val="single" w:color="000000" w:sz="8"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9"/>
                <w:rFonts w:hint="eastAsia" w:ascii="方正仿宋简体" w:hAnsi="方正仿宋简体" w:eastAsia="方正仿宋简体" w:cs="方正仿宋简体"/>
                <w:sz w:val="30"/>
                <w:szCs w:val="30"/>
                <w:lang w:val="en-US" w:eastAsia="zh-CN" w:bidi="ar"/>
              </w:rPr>
              <w:t>*</w:t>
            </w:r>
            <w:r>
              <w:rPr>
                <w:rStyle w:val="8"/>
                <w:rFonts w:hint="eastAsia" w:ascii="方正仿宋简体" w:hAnsi="方正仿宋简体" w:eastAsia="方正仿宋简体" w:cs="方正仿宋简体"/>
                <w:sz w:val="30"/>
                <w:szCs w:val="30"/>
                <w:lang w:val="en-US" w:eastAsia="zh-CN" w:bidi="ar"/>
              </w:rPr>
              <w:t>职业发展与就业指导课前</w:t>
            </w:r>
            <w:r>
              <w:rPr>
                <w:rStyle w:val="9"/>
                <w:rFonts w:hint="eastAsia" w:ascii="方正仿宋简体" w:hAnsi="方正仿宋简体" w:eastAsia="方正仿宋简体" w:cs="方正仿宋简体"/>
                <w:sz w:val="30"/>
                <w:szCs w:val="30"/>
                <w:lang w:val="en-US" w:eastAsia="zh-CN" w:bidi="ar"/>
              </w:rPr>
              <w:t>3</w:t>
            </w:r>
            <w:r>
              <w:rPr>
                <w:rStyle w:val="8"/>
                <w:rFonts w:hint="eastAsia" w:ascii="方正仿宋简体" w:hAnsi="方正仿宋简体" w:eastAsia="方正仿宋简体" w:cs="方正仿宋简体"/>
                <w:sz w:val="30"/>
                <w:szCs w:val="30"/>
                <w:lang w:val="en-US" w:eastAsia="zh-CN" w:bidi="ar"/>
              </w:rPr>
              <w:t>个学期由思政部完成职业生涯规划、创业教育，第四学期由就业处完成就业指导部分。</w:t>
            </w:r>
          </w:p>
        </w:tc>
      </w:tr>
    </w:tbl>
    <w:p>
      <w:pPr>
        <w:overflowPunct w:val="0"/>
        <w:adjustRightInd w:val="0"/>
        <w:ind w:firstLine="640" w:firstLineChars="200"/>
        <w:outlineLvl w:val="0"/>
        <w:rPr>
          <w:rFonts w:eastAsia="黑体"/>
          <w:szCs w:val="32"/>
        </w:rPr>
        <w:sectPr>
          <w:pgSz w:w="16838" w:h="11906" w:orient="landscape"/>
          <w:pgMar w:top="1800" w:right="1440" w:bottom="1800" w:left="144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outlineLvl w:val="0"/>
        <w:rPr>
          <w:rFonts w:hint="default" w:ascii="方正仿宋简体" w:hAnsi="方正仿宋简体" w:eastAsia="方正仿宋简体" w:cs="方正仿宋简体"/>
          <w:b w:val="0"/>
          <w:bCs/>
          <w:szCs w:val="32"/>
          <w:lang w:val="en-US" w:eastAsia="zh-CN"/>
        </w:rPr>
      </w:pPr>
      <w:r>
        <w:rPr>
          <w:rFonts w:hint="eastAsia" w:ascii="方正仿宋简体" w:hAnsi="方正仿宋简体" w:eastAsia="方正仿宋简体" w:cs="方正仿宋简体"/>
          <w:b w:val="0"/>
          <w:bCs/>
          <w:szCs w:val="32"/>
        </w:rPr>
        <w:t>专任教师和兼职教师的要求</w:t>
      </w:r>
      <w:r>
        <w:rPr>
          <w:rFonts w:hint="eastAsia" w:ascii="方正仿宋简体" w:hAnsi="方正仿宋简体" w:eastAsia="方正仿宋简体" w:cs="方正仿宋简体"/>
          <w:b w:val="0"/>
          <w:bCs/>
          <w:szCs w:val="32"/>
          <w:lang w:val="en-US" w:eastAsia="zh-CN"/>
        </w:rPr>
        <w:t>有：</w:t>
      </w:r>
      <w:r>
        <w:rPr>
          <w:rFonts w:hint="eastAsia" w:ascii="方正仿宋简体" w:hAnsi="方正仿宋简体" w:eastAsia="方正仿宋简体" w:cs="方正仿宋简体"/>
          <w:b w:val="0"/>
          <w:bCs/>
          <w:szCs w:val="32"/>
        </w:rPr>
        <w:t>要完成基于工作过程的课程项目教学的改革，要求教学团队中所有成员不仅要具备一定的专业技术、熟悉生产现场的整套工艺流程、具备一定的现场工程实践经验及较强的现场事故处理能力，还要有严谨治学、爱岗敬业、团结协作的精神，能够锐意改革、不断学习和创新。</w:t>
      </w:r>
      <w:r>
        <w:rPr>
          <w:rFonts w:hint="eastAsia" w:ascii="方正仿宋简体" w:hAnsi="方正仿宋简体" w:eastAsia="方正仿宋简体" w:cs="方正仿宋简体"/>
          <w:b w:val="0"/>
          <w:bCs/>
          <w:szCs w:val="32"/>
          <w:lang w:val="en-US" w:eastAsia="zh-CN"/>
        </w:rPr>
        <w:t>师资队伍情况如表六所示。</w:t>
      </w:r>
    </w:p>
    <w:p>
      <w:pPr>
        <w:overflowPunct w:val="0"/>
        <w:adjustRightInd w:val="0"/>
        <w:ind w:firstLine="600" w:firstLineChars="200"/>
        <w:jc w:val="center"/>
        <w:rPr>
          <w:rFonts w:hint="eastAsia" w:eastAsia="方正仿宋简体"/>
          <w:sz w:val="30"/>
          <w:szCs w:val="30"/>
          <w:lang w:val="en-US" w:eastAsia="zh-CN"/>
        </w:rPr>
      </w:pPr>
      <w:r>
        <w:rPr>
          <w:rFonts w:hint="eastAsia" w:eastAsia="方正仿宋简体"/>
          <w:sz w:val="30"/>
          <w:szCs w:val="30"/>
          <w:lang w:val="en-US" w:eastAsia="zh-CN"/>
        </w:rPr>
        <w:t>表六 师资队伍情况表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15"/>
        <w:gridCol w:w="1425"/>
        <w:gridCol w:w="2475"/>
        <w:gridCol w:w="1515"/>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序号</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姓名</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职称</w:t>
            </w: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任教学科</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职业资格证书</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是否双师型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1</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孟祥锋</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副教授</w:t>
            </w: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金属材料</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焊工高级</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2</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刘子建</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副教授</w:t>
            </w: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熔焊基础、金属材料焊接、焊接检验</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焊工高级</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3</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康枭</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高级实习指导教师</w:t>
            </w: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焊接一体化</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焊工高级技师</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4</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郭金霞</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教授</w:t>
            </w: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焊接方法与设备、焊接工艺制定及评定</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焊工技师</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5</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刘溪</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讲师</w:t>
            </w: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焊接一体化</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焊工高级技师</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6</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翟庆涛</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一级实习指导教师</w:t>
            </w: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焊接一体化</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冷作工技师</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7</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汪晓芳</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焊接一体化</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焊工高级技师</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8</w:t>
            </w:r>
          </w:p>
        </w:tc>
        <w:tc>
          <w:tcPr>
            <w:tcW w:w="12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邵成文</w:t>
            </w:r>
          </w:p>
        </w:tc>
        <w:tc>
          <w:tcPr>
            <w:tcW w:w="142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p>
        </w:tc>
        <w:tc>
          <w:tcPr>
            <w:tcW w:w="247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焊接一体化</w:t>
            </w:r>
          </w:p>
        </w:tc>
        <w:tc>
          <w:tcPr>
            <w:tcW w:w="1515"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焊工技师</w:t>
            </w:r>
          </w:p>
        </w:tc>
        <w:tc>
          <w:tcPr>
            <w:tcW w:w="117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p>
        </w:tc>
      </w:tr>
    </w:tbl>
    <w:p>
      <w:pPr>
        <w:overflowPunct w:val="0"/>
        <w:adjustRightInd w:val="0"/>
        <w:ind w:firstLine="600" w:firstLineChars="200"/>
        <w:jc w:val="center"/>
        <w:rPr>
          <w:rFonts w:hint="eastAsia" w:eastAsia="方正仿宋简体"/>
          <w:sz w:val="30"/>
          <w:szCs w:val="30"/>
          <w:lang w:val="en-US" w:eastAsia="zh-CN"/>
        </w:rPr>
      </w:pPr>
    </w:p>
    <w:p>
      <w:pPr>
        <w:numPr>
          <w:ilvl w:val="0"/>
          <w:numId w:val="3"/>
        </w:numPr>
        <w:overflowPunct w:val="0"/>
        <w:adjustRightInd w:val="0"/>
        <w:ind w:left="0" w:leftChars="0" w:firstLine="643" w:firstLineChars="200"/>
        <w:outlineLvl w:val="0"/>
        <w:rPr>
          <w:rFonts w:eastAsia="楷体_GB2312"/>
          <w:b/>
          <w:szCs w:val="32"/>
        </w:rPr>
      </w:pPr>
      <w:r>
        <w:rPr>
          <w:rFonts w:eastAsia="楷体_GB2312"/>
          <w:b/>
          <w:szCs w:val="32"/>
        </w:rPr>
        <w:t>教学设施</w:t>
      </w:r>
    </w:p>
    <w:p>
      <w:pPr>
        <w:spacing w:line="220" w:lineRule="atLeas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焊接加工专业现有实训室2个，实训车间2个</w:t>
      </w:r>
    </w:p>
    <w:p>
      <w:pPr>
        <w:numPr>
          <w:ilvl w:val="0"/>
          <w:numId w:val="0"/>
        </w:numPr>
        <w:spacing w:line="220" w:lineRule="atLeast"/>
        <w:rPr>
          <w:rFonts w:hint="eastAsia"/>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焊</w:t>
      </w:r>
      <w:r>
        <w:rPr>
          <w:rFonts w:hint="eastAsia"/>
          <w:sz w:val="32"/>
          <w:szCs w:val="32"/>
        </w:rPr>
        <w:t>接加工专业实训室</w:t>
      </w:r>
    </w:p>
    <w:p>
      <w:pPr>
        <w:numPr>
          <w:ilvl w:val="0"/>
          <w:numId w:val="0"/>
        </w:numPr>
        <w:spacing w:line="220" w:lineRule="atLeast"/>
        <w:rPr>
          <w:rFonts w:hint="default" w:eastAsia="仿宋_GB2312"/>
          <w:sz w:val="32"/>
          <w:szCs w:val="32"/>
          <w:lang w:val="en-US" w:eastAsia="zh-CN"/>
        </w:rPr>
      </w:pPr>
      <w:r>
        <w:rPr>
          <w:rFonts w:hint="eastAsia"/>
          <w:sz w:val="32"/>
          <w:szCs w:val="32"/>
          <w:lang w:val="en-US" w:eastAsia="zh-CN"/>
        </w:rPr>
        <w:t xml:space="preserve">    焊接加工专业实训室主要面向所有机械专业学生，实训项目有：金相实验，硬度分析等。金属材料实训室主要设备如表七。</w:t>
      </w:r>
    </w:p>
    <w:p>
      <w:pPr>
        <w:spacing w:line="220" w:lineRule="atLeas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 xml:space="preserve">表七 </w:t>
      </w:r>
      <w:r>
        <w:rPr>
          <w:rFonts w:hint="eastAsia" w:ascii="方正仿宋简体" w:hAnsi="方正仿宋简体" w:eastAsia="方正仿宋简体" w:cs="方正仿宋简体"/>
          <w:sz w:val="30"/>
          <w:szCs w:val="30"/>
        </w:rPr>
        <w:t>金属材料实训室</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026"/>
        <w:gridCol w:w="763"/>
        <w:gridCol w:w="436"/>
        <w:gridCol w:w="436"/>
        <w:gridCol w:w="873"/>
        <w:gridCol w:w="959"/>
        <w:gridCol w:w="629"/>
        <w:gridCol w:w="436"/>
        <w:gridCol w:w="653"/>
        <w:gridCol w:w="113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3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序号</w:t>
            </w:r>
          </w:p>
        </w:tc>
        <w:tc>
          <w:tcPr>
            <w:tcW w:w="10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物品名称</w:t>
            </w:r>
          </w:p>
        </w:tc>
        <w:tc>
          <w:tcPr>
            <w:tcW w:w="76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规格型号</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计量单位</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数量</w:t>
            </w:r>
          </w:p>
        </w:tc>
        <w:tc>
          <w:tcPr>
            <w:tcW w:w="87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单价</w:t>
            </w:r>
          </w:p>
        </w:tc>
        <w:tc>
          <w:tcPr>
            <w:tcW w:w="95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总计金额</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使用部门</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地点</w:t>
            </w:r>
          </w:p>
        </w:tc>
        <w:tc>
          <w:tcPr>
            <w:tcW w:w="65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管理人员</w:t>
            </w:r>
          </w:p>
        </w:tc>
        <w:tc>
          <w:tcPr>
            <w:tcW w:w="11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制造厂商</w:t>
            </w:r>
          </w:p>
        </w:tc>
        <w:tc>
          <w:tcPr>
            <w:tcW w:w="7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3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10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金相显微镜及金相分析软件</w:t>
            </w:r>
          </w:p>
        </w:tc>
        <w:tc>
          <w:tcPr>
            <w:tcW w:w="76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4xbe jx-2000</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套</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7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19700</w:t>
            </w:r>
          </w:p>
        </w:tc>
        <w:tc>
          <w:tcPr>
            <w:tcW w:w="95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19700</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5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3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w:t>
            </w:r>
          </w:p>
        </w:tc>
        <w:tc>
          <w:tcPr>
            <w:tcW w:w="10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金相抛光机</w:t>
            </w:r>
          </w:p>
        </w:tc>
        <w:tc>
          <w:tcPr>
            <w:tcW w:w="76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pc-2a</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7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3200</w:t>
            </w:r>
          </w:p>
        </w:tc>
        <w:tc>
          <w:tcPr>
            <w:tcW w:w="95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3200</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5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3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w:t>
            </w:r>
          </w:p>
        </w:tc>
        <w:tc>
          <w:tcPr>
            <w:tcW w:w="10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金相切割机</w:t>
            </w:r>
          </w:p>
        </w:tc>
        <w:tc>
          <w:tcPr>
            <w:tcW w:w="76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qg-1</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7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4200</w:t>
            </w:r>
          </w:p>
        </w:tc>
        <w:tc>
          <w:tcPr>
            <w:tcW w:w="95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4200</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5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3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w:t>
            </w:r>
          </w:p>
        </w:tc>
        <w:tc>
          <w:tcPr>
            <w:tcW w:w="10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布洛维光学硬度计</w:t>
            </w:r>
          </w:p>
        </w:tc>
        <w:tc>
          <w:tcPr>
            <w:tcW w:w="76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hbrv-187.5</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7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11760</w:t>
            </w:r>
          </w:p>
        </w:tc>
        <w:tc>
          <w:tcPr>
            <w:tcW w:w="95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11760</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5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3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w:t>
            </w:r>
          </w:p>
        </w:tc>
        <w:tc>
          <w:tcPr>
            <w:tcW w:w="10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投影仪、幕布</w:t>
            </w:r>
          </w:p>
        </w:tc>
        <w:tc>
          <w:tcPr>
            <w:tcW w:w="76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宏碁</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套</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7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8000</w:t>
            </w:r>
          </w:p>
        </w:tc>
        <w:tc>
          <w:tcPr>
            <w:tcW w:w="95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8000</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5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3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w:t>
            </w:r>
          </w:p>
        </w:tc>
        <w:tc>
          <w:tcPr>
            <w:tcW w:w="10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展示柜</w:t>
            </w:r>
          </w:p>
        </w:tc>
        <w:tc>
          <w:tcPr>
            <w:tcW w:w="76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个</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w:t>
            </w:r>
          </w:p>
        </w:tc>
        <w:tc>
          <w:tcPr>
            <w:tcW w:w="87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950</w:t>
            </w:r>
          </w:p>
        </w:tc>
        <w:tc>
          <w:tcPr>
            <w:tcW w:w="95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3800</w:t>
            </w:r>
          </w:p>
        </w:tc>
        <w:tc>
          <w:tcPr>
            <w:tcW w:w="6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5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3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bl>
    <w:p>
      <w:pPr>
        <w:spacing w:line="220" w:lineRule="atLeast"/>
        <w:rPr>
          <w:rFonts w:hint="eastAsia"/>
        </w:rPr>
      </w:pPr>
    </w:p>
    <w:p>
      <w:pPr>
        <w:spacing w:line="220" w:lineRule="atLeast"/>
        <w:rPr>
          <w:rFonts w:hint="default" w:eastAsia="仿宋_GB2312"/>
          <w:lang w:val="en-US" w:eastAsia="zh-CN"/>
        </w:rPr>
      </w:pPr>
      <w:r>
        <w:rPr>
          <w:rFonts w:hint="eastAsia"/>
          <w:lang w:val="en-US" w:eastAsia="zh-CN"/>
        </w:rPr>
        <w:t xml:space="preserve">    焊接检验实训室主要面向焊接专业学生，实训项目有：超声波探伤、磁粉探伤、外观检验等。实训室主要设备如表八。</w:t>
      </w:r>
    </w:p>
    <w:p>
      <w:pPr>
        <w:spacing w:line="220" w:lineRule="atLeas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 xml:space="preserve">表八 </w:t>
      </w:r>
      <w:r>
        <w:rPr>
          <w:rFonts w:hint="eastAsia" w:ascii="方正仿宋简体" w:hAnsi="方正仿宋简体" w:eastAsia="方正仿宋简体" w:cs="方正仿宋简体"/>
          <w:sz w:val="30"/>
          <w:szCs w:val="30"/>
        </w:rPr>
        <w:t>焊接检验实训室</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908"/>
        <w:gridCol w:w="844"/>
        <w:gridCol w:w="436"/>
        <w:gridCol w:w="457"/>
        <w:gridCol w:w="826"/>
        <w:gridCol w:w="990"/>
        <w:gridCol w:w="708"/>
        <w:gridCol w:w="436"/>
        <w:gridCol w:w="564"/>
        <w:gridCol w:w="1146"/>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序号</w:t>
            </w:r>
          </w:p>
        </w:tc>
        <w:tc>
          <w:tcPr>
            <w:tcW w:w="9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物品名称</w:t>
            </w:r>
          </w:p>
        </w:tc>
        <w:tc>
          <w:tcPr>
            <w:tcW w:w="84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规格型号</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计量单位</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数量</w:t>
            </w:r>
          </w:p>
        </w:tc>
        <w:tc>
          <w:tcPr>
            <w:tcW w:w="8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单价</w:t>
            </w: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总计金额</w:t>
            </w:r>
          </w:p>
        </w:tc>
        <w:tc>
          <w:tcPr>
            <w:tcW w:w="7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使用部门</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地点</w:t>
            </w:r>
          </w:p>
        </w:tc>
        <w:tc>
          <w:tcPr>
            <w:tcW w:w="56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管理人员</w:t>
            </w:r>
          </w:p>
        </w:tc>
        <w:tc>
          <w:tcPr>
            <w:tcW w:w="114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制造厂商</w:t>
            </w:r>
          </w:p>
        </w:tc>
        <w:tc>
          <w:tcPr>
            <w:tcW w:w="74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9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超声波探伤仪探头及试块</w:t>
            </w:r>
          </w:p>
        </w:tc>
        <w:tc>
          <w:tcPr>
            <w:tcW w:w="84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ct50</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套</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w:t>
            </w:r>
          </w:p>
        </w:tc>
        <w:tc>
          <w:tcPr>
            <w:tcW w:w="8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47000</w:t>
            </w: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141000</w:t>
            </w:r>
          </w:p>
        </w:tc>
        <w:tc>
          <w:tcPr>
            <w:tcW w:w="7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vMerge w:val="restart"/>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焊接检验实训室</w:t>
            </w:r>
          </w:p>
        </w:tc>
        <w:tc>
          <w:tcPr>
            <w:tcW w:w="564" w:type="dxa"/>
            <w:vMerge w:val="restart"/>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刘溪</w:t>
            </w:r>
          </w:p>
        </w:tc>
        <w:tc>
          <w:tcPr>
            <w:tcW w:w="114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4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w:t>
            </w:r>
          </w:p>
        </w:tc>
        <w:tc>
          <w:tcPr>
            <w:tcW w:w="9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便携式磁粉机、磁场指示器及磁强计</w:t>
            </w:r>
          </w:p>
        </w:tc>
        <w:tc>
          <w:tcPr>
            <w:tcW w:w="84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cdx-3</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套</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w:t>
            </w:r>
          </w:p>
        </w:tc>
        <w:tc>
          <w:tcPr>
            <w:tcW w:w="8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5900</w:t>
            </w: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17700</w:t>
            </w:r>
          </w:p>
        </w:tc>
        <w:tc>
          <w:tcPr>
            <w:tcW w:w="7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64"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4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4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w:t>
            </w:r>
          </w:p>
        </w:tc>
        <w:tc>
          <w:tcPr>
            <w:tcW w:w="9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移动式磁粉探伤仪</w:t>
            </w:r>
          </w:p>
        </w:tc>
        <w:tc>
          <w:tcPr>
            <w:tcW w:w="84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ced-2000a</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13560</w:t>
            </w: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13560</w:t>
            </w:r>
          </w:p>
        </w:tc>
        <w:tc>
          <w:tcPr>
            <w:tcW w:w="7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64"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4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4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w:t>
            </w:r>
          </w:p>
        </w:tc>
        <w:tc>
          <w:tcPr>
            <w:tcW w:w="9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退磁机</w:t>
            </w:r>
          </w:p>
        </w:tc>
        <w:tc>
          <w:tcPr>
            <w:tcW w:w="84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mt-4000a</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13700</w:t>
            </w: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13700</w:t>
            </w:r>
          </w:p>
        </w:tc>
        <w:tc>
          <w:tcPr>
            <w:tcW w:w="7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64"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4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4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w:t>
            </w:r>
          </w:p>
        </w:tc>
        <w:tc>
          <w:tcPr>
            <w:tcW w:w="9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焊接检验尺</w:t>
            </w:r>
          </w:p>
        </w:tc>
        <w:tc>
          <w:tcPr>
            <w:tcW w:w="84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40a</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把</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30</w:t>
            </w:r>
          </w:p>
        </w:tc>
        <w:tc>
          <w:tcPr>
            <w:tcW w:w="82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150</w:t>
            </w:r>
          </w:p>
        </w:tc>
        <w:tc>
          <w:tcPr>
            <w:tcW w:w="99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4500</w:t>
            </w:r>
          </w:p>
        </w:tc>
        <w:tc>
          <w:tcPr>
            <w:tcW w:w="70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436"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64"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114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沈阳博思</w:t>
            </w:r>
          </w:p>
        </w:tc>
        <w:tc>
          <w:tcPr>
            <w:tcW w:w="74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2014</w:t>
            </w:r>
          </w:p>
        </w:tc>
      </w:tr>
    </w:tbl>
    <w:p>
      <w:pPr>
        <w:spacing w:line="220" w:lineRule="atLeast"/>
        <w:rPr>
          <w:rFonts w:hint="eastAsia"/>
        </w:rPr>
      </w:pPr>
    </w:p>
    <w:p>
      <w:pPr>
        <w:numPr>
          <w:ilvl w:val="0"/>
          <w:numId w:val="5"/>
        </w:numPr>
        <w:spacing w:line="220" w:lineRule="atLeas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焊接加工专业实训车间</w:t>
      </w:r>
    </w:p>
    <w:p>
      <w:pPr>
        <w:numPr>
          <w:ilvl w:val="0"/>
          <w:numId w:val="0"/>
        </w:numPr>
        <w:spacing w:line="220" w:lineRule="atLeas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焊接实训车间主要面向焊接专业学生，实训项目：焊条电弧焊、二氧化碳气体保护焊、氩弧焊和气割等。焊接实训车间设备如表九。</w:t>
      </w:r>
    </w:p>
    <w:p>
      <w:pPr>
        <w:spacing w:line="220" w:lineRule="atLeast"/>
        <w:jc w:val="center"/>
        <w:rPr>
          <w:rFonts w:hint="eastAsia"/>
          <w:sz w:val="30"/>
          <w:szCs w:val="30"/>
        </w:rPr>
      </w:pPr>
      <w:r>
        <w:rPr>
          <w:rFonts w:hint="eastAsia"/>
          <w:sz w:val="30"/>
          <w:szCs w:val="30"/>
          <w:lang w:val="en-US" w:eastAsia="zh-CN"/>
        </w:rPr>
        <w:t xml:space="preserve">表九 </w:t>
      </w:r>
      <w:r>
        <w:rPr>
          <w:rFonts w:hint="eastAsia"/>
          <w:sz w:val="30"/>
          <w:szCs w:val="30"/>
        </w:rPr>
        <w:t>焊接实训车间</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85"/>
        <w:gridCol w:w="880"/>
        <w:gridCol w:w="434"/>
        <w:gridCol w:w="455"/>
        <w:gridCol w:w="812"/>
        <w:gridCol w:w="972"/>
        <w:gridCol w:w="703"/>
        <w:gridCol w:w="777"/>
        <w:gridCol w:w="513"/>
        <w:gridCol w:w="856"/>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序号</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物品名称</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规格型号</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计量单位</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数量</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单价</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总计金额</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使用部门</w:t>
            </w:r>
          </w:p>
        </w:tc>
        <w:tc>
          <w:tcPr>
            <w:tcW w:w="77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地点</w:t>
            </w:r>
          </w:p>
        </w:tc>
        <w:tc>
          <w:tcPr>
            <w:tcW w:w="51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管理人员</w:t>
            </w: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制造厂商</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氩弧焊 焊条电弧焊两用</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WS-400</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18</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216000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restart"/>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焊接实训车间</w:t>
            </w:r>
          </w:p>
        </w:tc>
        <w:tc>
          <w:tcPr>
            <w:tcW w:w="513" w:type="dxa"/>
            <w:vMerge w:val="restart"/>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康枭</w:t>
            </w: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北京时代</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直流焊机</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ZX7-400</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10000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60000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北京时代</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直流焊机</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ZX5-315</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14</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64000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上海通用</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直流焊机</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YD-400AT3</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24000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唐山松下</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直流焊机</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SS-630</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22000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22000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唐山松下</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交流焊机</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BX1-315</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10</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3500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35000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上海通用</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7</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二氧化碳气体保护焊</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KRⅡ-350</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16000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唐山松下</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二氧化碳气体保护焊</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NB-350KR</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7000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28000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上海通用</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9</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二氧化碳气体保护焊</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NB-350</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8000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48000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北京时代</w:t>
            </w: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10</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机火焰切割机</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CG-30</w:t>
            </w: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11"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11</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空气压缩机</w:t>
            </w:r>
          </w:p>
        </w:tc>
        <w:tc>
          <w:tcPr>
            <w:tcW w:w="88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43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5"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1200</w:t>
            </w:r>
          </w:p>
        </w:tc>
        <w:tc>
          <w:tcPr>
            <w:tcW w:w="972"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1200</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77"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13"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724"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2008</w:t>
            </w:r>
          </w:p>
        </w:tc>
      </w:tr>
    </w:tbl>
    <w:p>
      <w:pPr>
        <w:spacing w:line="220" w:lineRule="atLeast"/>
        <w:ind w:firstLine="640" w:firstLineChars="200"/>
        <w:jc w:val="left"/>
        <w:rPr>
          <w:rFonts w:hint="eastAsia"/>
          <w:sz w:val="30"/>
          <w:szCs w:val="30"/>
          <w:lang w:val="en-US" w:eastAsia="zh-CN"/>
        </w:rPr>
      </w:pPr>
      <w:r>
        <w:rPr>
          <w:rFonts w:hint="eastAsia" w:ascii="方正仿宋简体" w:hAnsi="方正仿宋简体" w:eastAsia="方正仿宋简体" w:cs="方正仿宋简体"/>
          <w:sz w:val="32"/>
          <w:szCs w:val="32"/>
          <w:lang w:val="en-US" w:eastAsia="zh-CN"/>
        </w:rPr>
        <w:t>冷作实训车间主要面向焊接专业学生，实训项目：划线、展开放样、皮厚处理和装配等。冷作实训车间设备如表十。</w:t>
      </w:r>
    </w:p>
    <w:p>
      <w:pPr>
        <w:spacing w:line="220" w:lineRule="atLeast"/>
        <w:jc w:val="center"/>
        <w:rPr>
          <w:rFonts w:hint="eastAsia"/>
          <w:sz w:val="30"/>
          <w:szCs w:val="30"/>
        </w:rPr>
      </w:pPr>
      <w:r>
        <w:rPr>
          <w:rFonts w:hint="eastAsia"/>
          <w:sz w:val="30"/>
          <w:szCs w:val="30"/>
          <w:lang w:val="en-US" w:eastAsia="zh-CN"/>
        </w:rPr>
        <w:t>表十 冷作</w:t>
      </w:r>
      <w:r>
        <w:rPr>
          <w:rFonts w:hint="eastAsia"/>
          <w:sz w:val="30"/>
          <w:szCs w:val="30"/>
        </w:rPr>
        <w:t>实训车间</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29"/>
        <w:gridCol w:w="1019"/>
        <w:gridCol w:w="436"/>
        <w:gridCol w:w="457"/>
        <w:gridCol w:w="697"/>
        <w:gridCol w:w="940"/>
        <w:gridCol w:w="693"/>
        <w:gridCol w:w="706"/>
        <w:gridCol w:w="568"/>
        <w:gridCol w:w="91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序号</w:t>
            </w:r>
          </w:p>
        </w:tc>
        <w:tc>
          <w:tcPr>
            <w:tcW w:w="9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物品名称</w:t>
            </w:r>
          </w:p>
        </w:tc>
        <w:tc>
          <w:tcPr>
            <w:tcW w:w="10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规格型号</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计量单位</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数量</w:t>
            </w: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单价</w:t>
            </w:r>
          </w:p>
        </w:tc>
        <w:tc>
          <w:tcPr>
            <w:tcW w:w="94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总计金额</w:t>
            </w:r>
          </w:p>
        </w:tc>
        <w:tc>
          <w:tcPr>
            <w:tcW w:w="69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使用部门</w:t>
            </w:r>
          </w:p>
        </w:tc>
        <w:tc>
          <w:tcPr>
            <w:tcW w:w="70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地点</w:t>
            </w:r>
          </w:p>
        </w:tc>
        <w:tc>
          <w:tcPr>
            <w:tcW w:w="56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管理人员</w:t>
            </w:r>
          </w:p>
        </w:tc>
        <w:tc>
          <w:tcPr>
            <w:tcW w:w="91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制造厂商</w:t>
            </w: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9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台钳</w:t>
            </w:r>
          </w:p>
        </w:tc>
        <w:tc>
          <w:tcPr>
            <w:tcW w:w="10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250mm</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16</w:t>
            </w: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500</w:t>
            </w:r>
          </w:p>
        </w:tc>
        <w:tc>
          <w:tcPr>
            <w:tcW w:w="94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8000</w:t>
            </w:r>
          </w:p>
        </w:tc>
        <w:tc>
          <w:tcPr>
            <w:tcW w:w="69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06" w:type="dxa"/>
            <w:vMerge w:val="restart"/>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综合实训车间</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6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马铁军</w:t>
            </w:r>
          </w:p>
        </w:tc>
        <w:tc>
          <w:tcPr>
            <w:tcW w:w="91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w:t>
            </w:r>
          </w:p>
        </w:tc>
        <w:tc>
          <w:tcPr>
            <w:tcW w:w="9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划线平台</w:t>
            </w:r>
          </w:p>
        </w:tc>
        <w:tc>
          <w:tcPr>
            <w:tcW w:w="10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1mx1m</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2000</w:t>
            </w:r>
          </w:p>
        </w:tc>
        <w:tc>
          <w:tcPr>
            <w:tcW w:w="94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2000</w:t>
            </w:r>
          </w:p>
        </w:tc>
        <w:tc>
          <w:tcPr>
            <w:tcW w:w="69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06"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6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马铁军</w:t>
            </w:r>
          </w:p>
        </w:tc>
        <w:tc>
          <w:tcPr>
            <w:tcW w:w="91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w:t>
            </w:r>
          </w:p>
        </w:tc>
        <w:tc>
          <w:tcPr>
            <w:tcW w:w="92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划线平台</w:t>
            </w:r>
          </w:p>
        </w:tc>
        <w:tc>
          <w:tcPr>
            <w:tcW w:w="1019"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0.8mx0.8m</w:t>
            </w:r>
          </w:p>
        </w:tc>
        <w:tc>
          <w:tcPr>
            <w:tcW w:w="436"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台</w:t>
            </w:r>
          </w:p>
        </w:tc>
        <w:tc>
          <w:tcPr>
            <w:tcW w:w="45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1600</w:t>
            </w:r>
          </w:p>
        </w:tc>
        <w:tc>
          <w:tcPr>
            <w:tcW w:w="940"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1600</w:t>
            </w:r>
          </w:p>
        </w:tc>
        <w:tc>
          <w:tcPr>
            <w:tcW w:w="69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机械系</w:t>
            </w:r>
          </w:p>
        </w:tc>
        <w:tc>
          <w:tcPr>
            <w:tcW w:w="706" w:type="dxa"/>
            <w:vMerge w:val="continue"/>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568"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马铁军</w:t>
            </w:r>
          </w:p>
        </w:tc>
        <w:tc>
          <w:tcPr>
            <w:tcW w:w="913"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2016</w:t>
            </w:r>
          </w:p>
        </w:tc>
      </w:tr>
    </w:tbl>
    <w:p>
      <w:pPr>
        <w:spacing w:line="220" w:lineRule="atLeast"/>
      </w:pPr>
    </w:p>
    <w:p>
      <w:pPr>
        <w:overflowPunct w:val="0"/>
        <w:adjustRightInd w:val="0"/>
        <w:ind w:firstLine="600" w:firstLineChars="200"/>
        <w:jc w:val="center"/>
        <w:rPr>
          <w:rFonts w:hint="eastAsia" w:eastAsia="方正仿宋简体"/>
          <w:sz w:val="30"/>
          <w:szCs w:val="30"/>
          <w:lang w:val="en-US" w:eastAsia="zh-CN"/>
        </w:rPr>
      </w:pP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00" w:firstLineChars="200"/>
        <w:jc w:val="left"/>
        <w:rPr>
          <w:rFonts w:hint="default" w:eastAsia="方正仿宋简体"/>
          <w:sz w:val="30"/>
          <w:szCs w:val="30"/>
          <w:lang w:val="en-US" w:eastAsia="zh-CN"/>
        </w:rPr>
      </w:pPr>
      <w:r>
        <w:rPr>
          <w:rFonts w:hint="eastAsia" w:eastAsia="方正仿宋简体"/>
          <w:sz w:val="30"/>
          <w:szCs w:val="30"/>
          <w:lang w:val="en-US" w:eastAsia="zh-CN"/>
        </w:rPr>
        <w:t>焊接技术与自动化专业教学资源如表十一。</w:t>
      </w:r>
    </w:p>
    <w:p>
      <w:pPr>
        <w:overflowPunct w:val="0"/>
        <w:adjustRightInd w:val="0"/>
        <w:ind w:firstLine="600" w:firstLineChars="200"/>
        <w:jc w:val="center"/>
        <w:rPr>
          <w:rFonts w:hint="default" w:eastAsia="方正仿宋简体"/>
          <w:lang w:val="en-US" w:eastAsia="zh-CN"/>
        </w:rPr>
      </w:pPr>
      <w:r>
        <w:rPr>
          <w:rFonts w:hint="eastAsia" w:eastAsia="方正仿宋简体"/>
          <w:sz w:val="30"/>
          <w:szCs w:val="30"/>
          <w:lang w:val="en-US" w:eastAsia="zh-CN"/>
        </w:rPr>
        <w:t>表十一 教学资源表</w:t>
      </w:r>
    </w:p>
    <w:tbl>
      <w:tblPr>
        <w:tblStyle w:val="4"/>
        <w:tblW w:w="8336" w:type="dxa"/>
        <w:tblInd w:w="0" w:type="dxa"/>
        <w:shd w:val="clear" w:color="auto" w:fill="auto"/>
        <w:tblLayout w:type="fixed"/>
        <w:tblCellMar>
          <w:top w:w="0" w:type="dxa"/>
          <w:left w:w="0" w:type="dxa"/>
          <w:bottom w:w="0" w:type="dxa"/>
          <w:right w:w="0" w:type="dxa"/>
        </w:tblCellMar>
      </w:tblPr>
      <w:tblGrid>
        <w:gridCol w:w="1551"/>
        <w:gridCol w:w="807"/>
        <w:gridCol w:w="973"/>
        <w:gridCol w:w="1572"/>
        <w:gridCol w:w="1140"/>
        <w:gridCol w:w="825"/>
        <w:gridCol w:w="780"/>
        <w:gridCol w:w="688"/>
      </w:tblGrid>
      <w:tr>
        <w:tblPrEx>
          <w:shd w:val="clear" w:color="auto" w:fill="auto"/>
          <w:tblLayout w:type="fixed"/>
          <w:tblCellMar>
            <w:top w:w="0" w:type="dxa"/>
            <w:left w:w="0" w:type="dxa"/>
            <w:bottom w:w="0" w:type="dxa"/>
            <w:right w:w="0" w:type="dxa"/>
          </w:tblCellMar>
        </w:tblPrEx>
        <w:trPr>
          <w:trHeight w:val="285" w:hRule="atLeast"/>
        </w:trPr>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书名</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版本日期</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出版社</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书号</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主编</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单价（元）</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教材性质</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教材类型</w:t>
            </w:r>
          </w:p>
        </w:tc>
      </w:tr>
      <w:tr>
        <w:tblPrEx>
          <w:tblLayout w:type="fixed"/>
          <w:tblCellMar>
            <w:top w:w="0" w:type="dxa"/>
            <w:left w:w="0" w:type="dxa"/>
            <w:bottom w:w="0" w:type="dxa"/>
            <w:right w:w="0" w:type="dxa"/>
          </w:tblCellMar>
        </w:tblPrEx>
        <w:trPr>
          <w:trHeight w:val="330" w:hRule="atLeast"/>
        </w:trPr>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auto"/>
                <w:sz w:val="30"/>
                <w:szCs w:val="30"/>
                <w:u w:val="none"/>
              </w:rPr>
            </w:pPr>
          </w:p>
        </w:tc>
      </w:tr>
      <w:tr>
        <w:tblPrEx>
          <w:tblLayout w:type="fixed"/>
          <w:tblCellMar>
            <w:top w:w="0" w:type="dxa"/>
            <w:left w:w="0" w:type="dxa"/>
            <w:bottom w:w="0" w:type="dxa"/>
            <w:right w:w="0" w:type="dxa"/>
          </w:tblCellMar>
        </w:tblPrEx>
        <w:trPr>
          <w:trHeight w:val="660"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焊接检验技术</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2016.03</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北京邮电大学出版社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978-7-5635-4641-1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孟祥锋、刘子建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 xml:space="preserve">24.00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自编教材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19"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特种设备焊接工艺评定及规程编制</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2012.09</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化学工业出版社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978-7-1221-4475-1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史维琴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 xml:space="preserve">35.00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金属熔焊原理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2009.10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高等教育出版社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978-7-0402-7473-8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邱葭菲</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 xml:space="preserve">15.90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color w:val="auto"/>
                <w:sz w:val="30"/>
                <w:szCs w:val="30"/>
                <w:u w:val="none"/>
              </w:rPr>
            </w:pPr>
            <w:r>
              <w:rPr>
                <w:rFonts w:hint="eastAsia" w:ascii="方正仿宋简体" w:hAnsi="方正仿宋简体" w:eastAsia="方正仿宋简体" w:cs="方正仿宋简体"/>
                <w:i w:val="0"/>
                <w:color w:val="auto"/>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AutoCAD2012机械制图</w:t>
            </w:r>
            <w:r>
              <w:rPr>
                <w:rFonts w:hint="eastAsia" w:ascii="方正仿宋简体" w:hAnsi="方正仿宋简体" w:eastAsia="方正仿宋简体" w:cs="方正仿宋简体"/>
                <w:i w:val="0"/>
                <w:color w:val="auto"/>
                <w:kern w:val="0"/>
                <w:sz w:val="30"/>
                <w:szCs w:val="30"/>
                <w:u w:val="none"/>
                <w:lang w:val="en-US" w:eastAsia="zh-CN" w:bidi="ar"/>
              </w:rPr>
              <w:br w:type="textWrapping"/>
            </w:r>
            <w:r>
              <w:rPr>
                <w:rFonts w:hint="eastAsia" w:ascii="方正仿宋简体" w:hAnsi="方正仿宋简体" w:eastAsia="方正仿宋简体" w:cs="方正仿宋简体"/>
                <w:i w:val="0"/>
                <w:color w:val="auto"/>
                <w:kern w:val="0"/>
                <w:sz w:val="30"/>
                <w:szCs w:val="30"/>
                <w:u w:val="none"/>
                <w:lang w:val="en-US" w:eastAsia="zh-CN" w:bidi="ar"/>
              </w:rPr>
              <w:t>实例教程</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2015.07</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北京邮电大学出版社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978-7-5635-4343-4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苏采兵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焊接方法与设备</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2014.09</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机械工业出版社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978-7-1114—4030-7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雷世明</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金属材料焊接</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2012.08</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北京理工大学出版社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978-7-5640-6744-1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王现荣</w:t>
            </w:r>
            <w:r>
              <w:rPr>
                <w:rFonts w:hint="eastAsia" w:ascii="方正仿宋简体" w:hAnsi="方正仿宋简体" w:eastAsia="方正仿宋简体" w:cs="方正仿宋简体"/>
                <w:i w:val="0"/>
                <w:color w:val="000000"/>
                <w:kern w:val="0"/>
                <w:sz w:val="30"/>
                <w:szCs w:val="30"/>
                <w:u w:val="none"/>
                <w:lang w:val="en-US" w:eastAsia="zh-CN" w:bidi="ar"/>
              </w:rPr>
              <w:br w:type="textWrapping"/>
            </w:r>
            <w:r>
              <w:rPr>
                <w:rFonts w:hint="eastAsia" w:ascii="方正仿宋简体" w:hAnsi="方正仿宋简体" w:eastAsia="方正仿宋简体" w:cs="方正仿宋简体"/>
                <w:i w:val="0"/>
                <w:color w:val="000000"/>
                <w:kern w:val="0"/>
                <w:sz w:val="30"/>
                <w:szCs w:val="30"/>
                <w:u w:val="none"/>
                <w:lang w:val="en-US" w:eastAsia="zh-CN" w:bidi="ar"/>
              </w:rPr>
              <w:t>丁艳辉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焊接与冷作工艺技能训练</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2016.03</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北京理工大学出版社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978-7-5635-4700-5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康枭</w:t>
            </w:r>
            <w:r>
              <w:rPr>
                <w:rFonts w:hint="eastAsia" w:ascii="方正仿宋简体" w:hAnsi="方正仿宋简体" w:eastAsia="方正仿宋简体" w:cs="方正仿宋简体"/>
                <w:i w:val="0"/>
                <w:color w:val="000000"/>
                <w:kern w:val="0"/>
                <w:sz w:val="30"/>
                <w:szCs w:val="30"/>
                <w:u w:val="none"/>
                <w:lang w:val="en-US" w:eastAsia="zh-CN" w:bidi="ar"/>
              </w:rPr>
              <w:br w:type="textWrapping"/>
            </w:r>
            <w:r>
              <w:rPr>
                <w:rFonts w:hint="eastAsia" w:ascii="方正仿宋简体" w:hAnsi="方正仿宋简体" w:eastAsia="方正仿宋简体" w:cs="方正仿宋简体"/>
                <w:i w:val="0"/>
                <w:color w:val="000000"/>
                <w:kern w:val="0"/>
                <w:sz w:val="30"/>
                <w:szCs w:val="30"/>
                <w:u w:val="none"/>
                <w:lang w:val="en-US" w:eastAsia="zh-CN" w:bidi="ar"/>
              </w:rPr>
              <w:t>郭金霞</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自编教材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金属材料与热处理</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2014.08</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北京邮电大学出版社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978-7-5635-3003-8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黄永荣</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机械制图</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2017.08</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西北工业大学出版社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978-7-5612-2871-5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严胜利</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35.8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高职高专</w:t>
            </w:r>
          </w:p>
        </w:tc>
      </w:tr>
      <w:tr>
        <w:tblPrEx>
          <w:tblLayout w:type="fixed"/>
          <w:tblCellMar>
            <w:top w:w="0" w:type="dxa"/>
            <w:left w:w="0" w:type="dxa"/>
            <w:bottom w:w="0" w:type="dxa"/>
            <w:right w:w="0" w:type="dxa"/>
          </w:tblCellMar>
        </w:tblPrEx>
        <w:trPr>
          <w:trHeight w:val="642"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机械制图习题册</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2017.08</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西北工业大学出版社</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978-7-5612-2871-x</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严胜利</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auto"/>
                <w:kern w:val="0"/>
                <w:sz w:val="30"/>
                <w:szCs w:val="30"/>
                <w:u w:val="none"/>
                <w:lang w:val="en-US" w:eastAsia="zh-CN" w:bidi="ar"/>
              </w:rPr>
            </w:pPr>
            <w:r>
              <w:rPr>
                <w:rFonts w:hint="eastAsia" w:ascii="方正仿宋简体" w:hAnsi="方正仿宋简体" w:eastAsia="方正仿宋简体" w:cs="方正仿宋简体"/>
                <w:i w:val="0"/>
                <w:color w:val="auto"/>
                <w:kern w:val="0"/>
                <w:sz w:val="30"/>
                <w:szCs w:val="30"/>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教育部规划教材</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FF0000"/>
                <w:kern w:val="0"/>
                <w:sz w:val="30"/>
                <w:szCs w:val="30"/>
                <w:u w:val="none"/>
                <w:lang w:val="en-US" w:eastAsia="zh-CN" w:bidi="ar"/>
              </w:rPr>
            </w:pPr>
            <w:r>
              <w:rPr>
                <w:rFonts w:hint="eastAsia" w:ascii="方正仿宋简体" w:hAnsi="方正仿宋简体" w:eastAsia="方正仿宋简体" w:cs="方正仿宋简体"/>
                <w:i w:val="0"/>
                <w:color w:val="000000"/>
                <w:kern w:val="0"/>
                <w:sz w:val="30"/>
                <w:szCs w:val="30"/>
                <w:u w:val="none"/>
                <w:lang w:val="en-US" w:eastAsia="zh-CN" w:bidi="ar"/>
              </w:rPr>
              <w:t>高职高专</w:t>
            </w:r>
          </w:p>
        </w:tc>
      </w:tr>
    </w:tbl>
    <w:p>
      <w:pPr>
        <w:overflowPunct w:val="0"/>
        <w:adjustRightInd w:val="0"/>
        <w:ind w:firstLine="640" w:firstLineChars="200"/>
        <w:rPr>
          <w:rFonts w:eastAsia="方正仿宋简体"/>
        </w:rPr>
      </w:pP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00" w:firstLineChars="200"/>
        <w:jc w:val="both"/>
        <w:rPr>
          <w:rFonts w:hint="default" w:eastAsia="方正仿宋简体"/>
          <w:sz w:val="30"/>
          <w:szCs w:val="30"/>
          <w:lang w:val="en-US" w:eastAsia="zh-CN"/>
        </w:rPr>
      </w:pPr>
      <w:r>
        <w:rPr>
          <w:rFonts w:hint="eastAsia" w:eastAsia="方正仿宋简体"/>
          <w:sz w:val="30"/>
          <w:szCs w:val="30"/>
          <w:lang w:val="en-US" w:eastAsia="zh-CN"/>
        </w:rPr>
        <w:t>主要教学方法如表十二。</w:t>
      </w:r>
    </w:p>
    <w:p>
      <w:pPr>
        <w:overflowPunct w:val="0"/>
        <w:adjustRightInd w:val="0"/>
        <w:ind w:firstLine="600" w:firstLineChars="200"/>
        <w:jc w:val="center"/>
        <w:rPr>
          <w:rFonts w:eastAsia="方正仿宋简体"/>
          <w:sz w:val="30"/>
          <w:szCs w:val="30"/>
        </w:rPr>
      </w:pPr>
      <w:r>
        <w:rPr>
          <w:rFonts w:hint="eastAsia" w:eastAsia="方正仿宋简体"/>
          <w:sz w:val="30"/>
          <w:szCs w:val="30"/>
          <w:lang w:val="en-US" w:eastAsia="zh-CN"/>
        </w:rPr>
        <w:t>表十二 教学方法表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教学方法</w:t>
            </w:r>
          </w:p>
        </w:tc>
        <w:tc>
          <w:tcPr>
            <w:tcW w:w="699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实施要求和实施建议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讲授法</w:t>
            </w:r>
          </w:p>
        </w:tc>
        <w:tc>
          <w:tcPr>
            <w:tcW w:w="699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 xml:space="preserve">1、讲授内容具有科学性和思想性，观点与材料的统一。       </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 xml:space="preserve">2、照应教材的全面性和系统性，同时抓住它的重点、难点和关键。语言要准确、清晰、简练、生动、通俗易懂,并符合学生的理解能力与接受水平。         </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 xml:space="preserve">3、贯彻启发式教学精神并教给学生听讲的方法。        </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4、根据教材内容和学生学习的需要,与其他教学方法配合使用,并合理使用电化教育手段。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任务驱动法</w:t>
            </w:r>
          </w:p>
        </w:tc>
        <w:tc>
          <w:tcPr>
            <w:tcW w:w="699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1.创设情境：使学生的学习能在与现实情况基本一致或相类似的情境中发生。</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需要创设与当前学习主题相关的、尽可能真实的学习情境，引导学习者带着真实的"任务"进入学习情境，使学习更加直观和形象化。生动直观的形象能有效地激发学生联想，唤起学生原有认知结构中有关的知识、经验及表象，从而使学生利用有关知识与经验去"同化"或"顺应"所学的新知识，发展能力。</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2.确定问题（任务）：在创设的情境下。选择与当前学习主题密切相关的真实性事件或问题（任务）作为学习的中心内容，让学生面临一个需要立即去解决的现实问题。</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问题（任务）的解决有可能使学生更主动、更广泛地激活原有知识和经验，来理解、分析并解决当前问题，问题的解决为新旧知识的衔接、拓展提供了理想的平台，通过问题的解决来建构知识，正是探索性学习的主要特征。</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3.自主学习、协作学习；不是由教师直接告诉学生应当如何去解决面临的问题，而是由教师向学生提供解决该问题的有关线索，如需要搜集哪一类资料。从何处获取有关的信息资料等，强调发展学生的 "自主学习"能力。同时，倡导学生之间的讨论和交流，通过不同观点的交锋，补充、修正和加深每个学生对当前问题的解决方案。</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4.效果评价：对学习效果的评价主要包括两部分内容，一方面是对学生是否完成当前问题的解决方案的过程和结果的评价，即所学知识的意义建构的评价，而更重要的一方面是对学生自主学习及协作学习能力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演示法</w:t>
            </w:r>
          </w:p>
        </w:tc>
        <w:tc>
          <w:tcPr>
            <w:tcW w:w="6991" w:type="dxa"/>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lang w:val="en-US" w:eastAsia="zh-CN"/>
              </w:rPr>
              <w:t>1.</w:t>
            </w:r>
            <w:r>
              <w:rPr>
                <w:rFonts w:hint="eastAsia" w:ascii="方正仿宋简体" w:hAnsi="方正仿宋简体" w:eastAsia="方正仿宋简体" w:cs="方正仿宋简体"/>
                <w:sz w:val="30"/>
                <w:szCs w:val="30"/>
                <w:vertAlign w:val="baseline"/>
              </w:rPr>
              <w:t>做好演示前的准备</w:t>
            </w:r>
          </w:p>
          <w:p>
            <w:pPr>
              <w:keepNext w:val="0"/>
              <w:keepLines w:val="0"/>
              <w:pageBreakBefore w:val="0"/>
              <w:widowControl w:val="0"/>
              <w:numPr>
                <w:ilvl w:val="0"/>
                <w:numId w:val="0"/>
              </w:numPr>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lang w:val="en-US" w:eastAsia="zh-CN"/>
              </w:rPr>
              <w:t>2.</w:t>
            </w:r>
            <w:r>
              <w:rPr>
                <w:rFonts w:hint="eastAsia" w:ascii="方正仿宋简体" w:hAnsi="方正仿宋简体" w:eastAsia="方正仿宋简体" w:cs="方正仿宋简体"/>
                <w:sz w:val="30"/>
                <w:szCs w:val="30"/>
                <w:vertAlign w:val="baseline"/>
              </w:rPr>
              <w:t>要使学生明确演示的目的、要求与过程</w:t>
            </w:r>
          </w:p>
          <w:p>
            <w:pPr>
              <w:keepNext w:val="0"/>
              <w:keepLines w:val="0"/>
              <w:pageBreakBefore w:val="0"/>
              <w:widowControl w:val="0"/>
              <w:numPr>
                <w:ilvl w:val="0"/>
                <w:numId w:val="0"/>
              </w:numPr>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lang w:val="en-US" w:eastAsia="zh-CN"/>
              </w:rPr>
              <w:t>3.</w:t>
            </w:r>
            <w:r>
              <w:rPr>
                <w:rFonts w:hint="eastAsia" w:ascii="方正仿宋简体" w:hAnsi="方正仿宋简体" w:eastAsia="方正仿宋简体" w:cs="方正仿宋简体"/>
                <w:sz w:val="30"/>
                <w:szCs w:val="30"/>
                <w:vertAlign w:val="baseline"/>
              </w:rPr>
              <w:t>通过演示，使所有的学生都能清楚、准确地感知演示对象，并引导他们在感知过程中进行综合分析。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讨论法</w:t>
            </w:r>
          </w:p>
        </w:tc>
        <w:tc>
          <w:tcPr>
            <w:tcW w:w="6991" w:type="dxa"/>
            <w:vAlign w:val="center"/>
          </w:tcPr>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1.讨论的问题要具有吸引力。讨论前教师应提出讨论题和讨论的具体要求,指导学生收集阅读有关资料或进行调查研究,认真写好发言提纲。</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2.讨论时,要善于启发引导学生自由发表意见。讨论要围绕中心,联系实际,让每个学生都有发言机会。</w:t>
            </w:r>
          </w:p>
          <w:p>
            <w:pPr>
              <w:keepNext w:val="0"/>
              <w:keepLines w:val="0"/>
              <w:pageBreakBefore w:val="0"/>
              <w:widowControl w:val="0"/>
              <w:kinsoku/>
              <w:wordWrap/>
              <w:overflowPunct w:val="0"/>
              <w:topLinePunct w:val="0"/>
              <w:autoSpaceDE/>
              <w:autoSpaceDN/>
              <w:bidi w:val="0"/>
              <w:adjustRightInd w:val="0"/>
              <w:snapToGrid/>
              <w:spacing w:line="400" w:lineRule="exact"/>
              <w:jc w:val="both"/>
              <w:textAlignment w:val="auto"/>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vertAlign w:val="baseline"/>
              </w:rPr>
              <w:t>3.讨论结束时,教师应进行小结,概括讨论的情况,使学生获得正确的观点和系统的知识</w:t>
            </w:r>
          </w:p>
        </w:tc>
      </w:tr>
    </w:tbl>
    <w:p>
      <w:pPr>
        <w:overflowPunct w:val="0"/>
        <w:adjustRightInd w:val="0"/>
        <w:ind w:firstLine="640" w:firstLineChars="200"/>
        <w:rPr>
          <w:rFonts w:eastAsia="方正仿宋简体"/>
        </w:rPr>
      </w:pP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00" w:firstLineChars="200"/>
        <w:jc w:val="both"/>
        <w:rPr>
          <w:rFonts w:hint="default" w:eastAsia="方正仿宋简体"/>
          <w:sz w:val="30"/>
          <w:szCs w:val="30"/>
          <w:lang w:val="en-US" w:eastAsia="zh-CN"/>
        </w:rPr>
      </w:pPr>
      <w:r>
        <w:rPr>
          <w:rFonts w:hint="eastAsia" w:eastAsia="方正仿宋简体"/>
          <w:sz w:val="30"/>
          <w:szCs w:val="30"/>
          <w:lang w:val="en-US" w:eastAsia="zh-CN"/>
        </w:rPr>
        <w:t>焊接技术与自动化专业主要学习评价方式如表十三。</w:t>
      </w:r>
    </w:p>
    <w:p>
      <w:pPr>
        <w:overflowPunct w:val="0"/>
        <w:adjustRightInd w:val="0"/>
        <w:ind w:firstLine="600" w:firstLineChars="200"/>
        <w:jc w:val="center"/>
        <w:rPr>
          <w:rFonts w:hint="eastAsia" w:eastAsia="方正仿宋简体"/>
          <w:sz w:val="30"/>
          <w:szCs w:val="30"/>
          <w:lang w:val="en-US" w:eastAsia="zh-CN"/>
        </w:rPr>
      </w:pPr>
      <w:r>
        <w:rPr>
          <w:rFonts w:hint="eastAsia" w:eastAsia="方正仿宋简体"/>
          <w:sz w:val="30"/>
          <w:szCs w:val="30"/>
          <w:lang w:val="en-US" w:eastAsia="zh-CN"/>
        </w:rPr>
        <w:t>表十三 学习评价表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overflowPunct w:val="0"/>
              <w:adjustRightInd w:val="0"/>
              <w:jc w:val="center"/>
              <w:rPr>
                <w:rFonts w:hint="default" w:eastAsia="方正仿宋简体"/>
                <w:sz w:val="30"/>
                <w:szCs w:val="30"/>
                <w:vertAlign w:val="baseline"/>
                <w:lang w:val="en-US" w:eastAsia="zh-CN"/>
              </w:rPr>
            </w:pPr>
            <w:r>
              <w:rPr>
                <w:rFonts w:hint="eastAsia" w:eastAsia="方正仿宋简体"/>
                <w:sz w:val="30"/>
                <w:szCs w:val="30"/>
                <w:vertAlign w:val="baseline"/>
                <w:lang w:val="en-US" w:eastAsia="zh-CN"/>
              </w:rPr>
              <w:t>考核方式</w:t>
            </w:r>
          </w:p>
        </w:tc>
        <w:tc>
          <w:tcPr>
            <w:tcW w:w="6991" w:type="dxa"/>
          </w:tcPr>
          <w:p>
            <w:pPr>
              <w:overflowPunct w:val="0"/>
              <w:adjustRightInd w:val="0"/>
              <w:jc w:val="center"/>
              <w:rPr>
                <w:rFonts w:hint="default" w:eastAsia="方正仿宋简体"/>
                <w:sz w:val="30"/>
                <w:szCs w:val="30"/>
                <w:vertAlign w:val="baseline"/>
                <w:lang w:val="en-US" w:eastAsia="zh-CN"/>
              </w:rPr>
            </w:pPr>
            <w:r>
              <w:rPr>
                <w:rFonts w:hint="eastAsia" w:eastAsia="方正仿宋简体"/>
                <w:sz w:val="30"/>
                <w:szCs w:val="30"/>
                <w:vertAlign w:val="baseline"/>
                <w:lang w:val="en-US" w:eastAsia="zh-CN"/>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overflowPunct w:val="0"/>
              <w:adjustRightInd w:val="0"/>
              <w:jc w:val="center"/>
              <w:rPr>
                <w:rFonts w:hint="default" w:eastAsia="方正仿宋简体"/>
                <w:sz w:val="30"/>
                <w:szCs w:val="30"/>
                <w:vertAlign w:val="baseline"/>
                <w:lang w:val="en-US" w:eastAsia="zh-CN"/>
              </w:rPr>
            </w:pPr>
            <w:r>
              <w:rPr>
                <w:rFonts w:hint="eastAsia" w:eastAsia="方正仿宋简体"/>
                <w:sz w:val="30"/>
                <w:szCs w:val="30"/>
                <w:vertAlign w:val="baseline"/>
                <w:lang w:val="en-US" w:eastAsia="zh-CN"/>
              </w:rPr>
              <w:t>考试</w:t>
            </w:r>
          </w:p>
        </w:tc>
        <w:tc>
          <w:tcPr>
            <w:tcW w:w="6991" w:type="dxa"/>
          </w:tcPr>
          <w:p>
            <w:pPr>
              <w:overflowPunct w:val="0"/>
              <w:adjustRightInd w:val="0"/>
              <w:jc w:val="center"/>
              <w:rPr>
                <w:rFonts w:hint="default" w:eastAsia="方正仿宋简体"/>
                <w:sz w:val="30"/>
                <w:szCs w:val="30"/>
                <w:vertAlign w:val="baseline"/>
                <w:lang w:val="en-US" w:eastAsia="zh-CN"/>
              </w:rPr>
            </w:pPr>
            <w:r>
              <w:rPr>
                <w:rFonts w:hint="eastAsia" w:eastAsia="方正仿宋简体"/>
                <w:sz w:val="30"/>
                <w:szCs w:val="30"/>
                <w:vertAlign w:val="baseline"/>
                <w:lang w:val="en-US" w:eastAsia="zh-CN"/>
              </w:rPr>
              <w:t>总成绩=10%出勤+30%平时成绩+60%期末考试成绩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overflowPunct w:val="0"/>
              <w:adjustRightInd w:val="0"/>
              <w:jc w:val="center"/>
              <w:rPr>
                <w:rFonts w:hint="default" w:eastAsia="方正仿宋简体"/>
                <w:sz w:val="30"/>
                <w:szCs w:val="30"/>
                <w:vertAlign w:val="baseline"/>
                <w:lang w:val="en-US" w:eastAsia="zh-CN"/>
              </w:rPr>
            </w:pPr>
            <w:r>
              <w:rPr>
                <w:rFonts w:hint="eastAsia" w:eastAsia="方正仿宋简体"/>
                <w:sz w:val="30"/>
                <w:szCs w:val="30"/>
                <w:vertAlign w:val="baseline"/>
                <w:lang w:val="en-US" w:eastAsia="zh-CN"/>
              </w:rPr>
              <w:t>考查</w:t>
            </w:r>
          </w:p>
        </w:tc>
        <w:tc>
          <w:tcPr>
            <w:tcW w:w="6991" w:type="dxa"/>
          </w:tcPr>
          <w:p>
            <w:pPr>
              <w:overflowPunct w:val="0"/>
              <w:adjustRightInd w:val="0"/>
              <w:jc w:val="center"/>
              <w:rPr>
                <w:rFonts w:hint="eastAsia" w:eastAsia="方正仿宋简体"/>
                <w:sz w:val="30"/>
                <w:szCs w:val="30"/>
                <w:vertAlign w:val="baseline"/>
                <w:lang w:val="en-US" w:eastAsia="zh-CN"/>
              </w:rPr>
            </w:pPr>
            <w:r>
              <w:rPr>
                <w:rFonts w:hint="eastAsia" w:eastAsia="方正仿宋简体"/>
                <w:sz w:val="30"/>
                <w:szCs w:val="30"/>
                <w:vertAlign w:val="baseline"/>
                <w:lang w:val="en-US" w:eastAsia="zh-CN"/>
              </w:rPr>
              <w:t>总成绩=10%出勤+30%平时成绩+60%随堂考试成绩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overflowPunct w:val="0"/>
              <w:adjustRightInd w:val="0"/>
              <w:jc w:val="center"/>
              <w:rPr>
                <w:rFonts w:hint="default" w:eastAsia="方正仿宋简体"/>
                <w:sz w:val="30"/>
                <w:szCs w:val="30"/>
                <w:vertAlign w:val="baseline"/>
                <w:lang w:val="en-US" w:eastAsia="zh-CN"/>
              </w:rPr>
            </w:pPr>
            <w:r>
              <w:rPr>
                <w:rFonts w:hint="eastAsia" w:eastAsia="方正仿宋简体"/>
                <w:sz w:val="30"/>
                <w:szCs w:val="30"/>
                <w:vertAlign w:val="baseline"/>
                <w:lang w:val="en-US" w:eastAsia="zh-CN"/>
              </w:rPr>
              <w:t>过程考核</w:t>
            </w:r>
          </w:p>
        </w:tc>
        <w:tc>
          <w:tcPr>
            <w:tcW w:w="6991" w:type="dxa"/>
          </w:tcPr>
          <w:p>
            <w:pPr>
              <w:overflowPunct w:val="0"/>
              <w:adjustRightInd w:val="0"/>
              <w:jc w:val="center"/>
              <w:rPr>
                <w:rFonts w:hint="eastAsia" w:eastAsia="方正仿宋简体"/>
                <w:sz w:val="30"/>
                <w:szCs w:val="30"/>
                <w:vertAlign w:val="baseline"/>
                <w:lang w:val="en-US" w:eastAsia="zh-CN"/>
              </w:rPr>
            </w:pPr>
            <w:r>
              <w:rPr>
                <w:rFonts w:hint="eastAsia" w:eastAsia="方正仿宋简体"/>
                <w:sz w:val="30"/>
                <w:szCs w:val="30"/>
                <w:vertAlign w:val="baseline"/>
                <w:lang w:val="en-US" w:eastAsia="zh-CN"/>
              </w:rPr>
              <w:t>总成绩=10%出勤+60%过程考核成绩+30%考试成绩</w:t>
            </w:r>
          </w:p>
        </w:tc>
      </w:tr>
    </w:tbl>
    <w:p>
      <w:pPr>
        <w:overflowPunct w:val="0"/>
        <w:adjustRightInd w:val="0"/>
        <w:ind w:firstLine="600" w:firstLineChars="200"/>
        <w:jc w:val="center"/>
        <w:rPr>
          <w:rFonts w:hint="eastAsia" w:eastAsia="方正仿宋简体"/>
          <w:sz w:val="30"/>
          <w:szCs w:val="30"/>
          <w:lang w:val="en-US" w:eastAsia="zh-CN"/>
        </w:rPr>
      </w:pPr>
    </w:p>
    <w:p>
      <w:pPr>
        <w:overflowPunct w:val="0"/>
        <w:adjustRightInd w:val="0"/>
        <w:ind w:firstLine="643" w:firstLineChars="200"/>
        <w:outlineLvl w:val="0"/>
        <w:rPr>
          <w:rFonts w:eastAsia="楷体_GB2312"/>
          <w:b/>
          <w:szCs w:val="32"/>
        </w:rPr>
      </w:pPr>
      <w:r>
        <w:rPr>
          <w:rFonts w:eastAsia="楷体_GB2312"/>
          <w:b/>
          <w:szCs w:val="32"/>
        </w:rPr>
        <w:t>（六）质量管理</w:t>
      </w:r>
    </w:p>
    <w:p>
      <w:pPr>
        <w:spacing w:line="24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专任教师和兼职教师的要求</w:t>
      </w:r>
    </w:p>
    <w:p>
      <w:pPr>
        <w:spacing w:line="24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完成基于工作过程的课程项目教学的改革，要求教学团队中所有成员不仅要具备一定的专业技术、熟悉生产现场的整套工艺流程、具备一定的现场工程实践经验及较强的现场事故处理能力，还要有严谨治学、爱岗敬业、团结协作的精神，能够锐意改革、不断学习和创新。</w:t>
      </w:r>
    </w:p>
    <w:p>
      <w:pPr>
        <w:spacing w:line="24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 xml:space="preserve">校内实践教学条件配置要求 </w:t>
      </w:r>
    </w:p>
    <w:p>
      <w:pPr>
        <w:spacing w:line="24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校内实践教学条件主要满足专业课程学习情境教学，按每个场地一次容纳一个行政班40名学生进行配置。</w:t>
      </w:r>
    </w:p>
    <w:p>
      <w:pPr>
        <w:spacing w:line="24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 xml:space="preserve">校外实训基地要求 </w:t>
      </w:r>
    </w:p>
    <w:p>
      <w:pPr>
        <w:spacing w:line="240" w:lineRule="auto"/>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本专业应建立五个以上的校外实训基地，以满足学生生产实习和顶岗实习的教学要求。</w:t>
      </w:r>
    </w:p>
    <w:p>
      <w:pPr>
        <w:numPr>
          <w:ilvl w:val="0"/>
          <w:numId w:val="0"/>
        </w:numPr>
        <w:spacing w:line="240" w:lineRule="auto"/>
        <w:ind w:leftChars="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4.双证书要求</w:t>
      </w:r>
    </w:p>
    <w:p>
      <w:pPr>
        <w:numPr>
          <w:ilvl w:val="0"/>
          <w:numId w:val="0"/>
        </w:numPr>
        <w:spacing w:line="240" w:lineRule="auto"/>
        <w:ind w:leftChars="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将职业标准和专业课程相融合，积极开展工作过程系统化课程开发，开设培养学生技能的焊接</w:t>
      </w:r>
      <w:bookmarkStart w:id="1" w:name="_GoBack"/>
      <w:bookmarkEnd w:id="1"/>
      <w:r>
        <w:rPr>
          <w:rFonts w:hint="eastAsia" w:ascii="方正仿宋简体" w:hAnsi="方正仿宋简体" w:eastAsia="方正仿宋简体" w:cs="方正仿宋简体"/>
          <w:sz w:val="32"/>
          <w:szCs w:val="32"/>
          <w:lang w:val="en-US" w:eastAsia="zh-CN"/>
        </w:rPr>
        <w:t>中、高级专项训练课程，在针对性的提高实际的操作能力以满足不同等级技能要求，使学生在获得学历证书的同时，顺利获得相应中、高级职业资格证书（如中级焊工职业资格证、高级焊工职业资格证），从而增强毕业生就业竞争力。</w:t>
      </w:r>
    </w:p>
    <w:p>
      <w:pPr>
        <w:overflowPunct w:val="0"/>
        <w:adjustRightInd w:val="0"/>
        <w:ind w:firstLine="600" w:firstLineChars="200"/>
        <w:outlineLvl w:val="0"/>
        <w:rPr>
          <w:rFonts w:hint="eastAsia" w:ascii="方正仿宋简体" w:hAnsi="方正仿宋简体" w:eastAsia="方正仿宋简体" w:cs="方正仿宋简体"/>
          <w:sz w:val="30"/>
          <w:szCs w:val="30"/>
        </w:rPr>
      </w:pP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rPr>
          <w:rFonts w:hint="eastAsia" w:ascii="方正仿宋简体" w:hAnsi="方正仿宋简体" w:eastAsia="方正仿宋简体" w:cs="方正仿宋简体"/>
        </w:rPr>
      </w:pPr>
      <w:r>
        <w:rPr>
          <w:rFonts w:eastAsia="方正仿宋简体"/>
        </w:rPr>
        <w:t>学分：修满</w:t>
      </w:r>
      <w:r>
        <w:rPr>
          <w:rFonts w:hint="eastAsia" w:ascii="方正仿宋简体" w:hAnsi="方正仿宋简体" w:eastAsia="方正仿宋简体" w:cs="方正仿宋简体"/>
          <w:lang w:val="en-US" w:eastAsia="zh-CN"/>
        </w:rPr>
        <w:t>148.5</w:t>
      </w:r>
      <w:r>
        <w:rPr>
          <w:rFonts w:eastAsia="方正仿宋简体"/>
        </w:rPr>
        <w:t>学分</w:t>
      </w:r>
      <w:r>
        <w:rPr>
          <w:rFonts w:hint="eastAsia" w:eastAsia="方正仿宋简体"/>
        </w:rPr>
        <w:t>，其中人文素养与职业素质</w:t>
      </w:r>
      <w:r>
        <w:rPr>
          <w:rFonts w:hint="eastAsia" w:ascii="方正仿宋简体" w:hAnsi="方正仿宋简体" w:eastAsia="方正仿宋简体" w:cs="方正仿宋简体"/>
        </w:rPr>
        <w:t>课程4</w:t>
      </w:r>
      <w:r>
        <w:rPr>
          <w:rFonts w:hint="eastAsia" w:ascii="方正仿宋简体" w:hAnsi="方正仿宋简体" w:eastAsia="方正仿宋简体" w:cs="方正仿宋简体"/>
          <w:lang w:val="en-US" w:eastAsia="zh-CN"/>
        </w:rPr>
        <w:t>1.5</w:t>
      </w:r>
      <w:r>
        <w:rPr>
          <w:rFonts w:hint="eastAsia" w:ascii="方正仿宋简体" w:hAnsi="方正仿宋简体" w:eastAsia="方正仿宋简体" w:cs="方正仿宋简体"/>
        </w:rPr>
        <w:t>学分（其中素质选修课6学分），专业</w:t>
      </w:r>
      <w:r>
        <w:rPr>
          <w:rFonts w:hint="eastAsia" w:ascii="方正仿宋简体" w:hAnsi="方正仿宋简体" w:eastAsia="方正仿宋简体" w:cs="方正仿宋简体"/>
          <w:lang w:val="en-US" w:eastAsia="zh-CN"/>
        </w:rPr>
        <w:t>基础</w:t>
      </w:r>
      <w:r>
        <w:rPr>
          <w:rFonts w:hint="eastAsia" w:ascii="方正仿宋简体" w:hAnsi="方正仿宋简体" w:eastAsia="方正仿宋简体" w:cs="方正仿宋简体"/>
        </w:rPr>
        <w:t>课程</w:t>
      </w:r>
      <w:r>
        <w:rPr>
          <w:rFonts w:hint="eastAsia" w:ascii="方正仿宋简体" w:hAnsi="方正仿宋简体" w:eastAsia="方正仿宋简体" w:cs="方正仿宋简体"/>
          <w:lang w:val="en-US" w:eastAsia="zh-CN"/>
        </w:rPr>
        <w:t>11学分，专业课程共计96</w:t>
      </w:r>
      <w:r>
        <w:rPr>
          <w:rFonts w:hint="eastAsia" w:ascii="方正仿宋简体" w:hAnsi="方正仿宋简体" w:eastAsia="方正仿宋简体" w:cs="方正仿宋简体"/>
        </w:rPr>
        <w:t>学分，</w:t>
      </w:r>
      <w:r>
        <w:rPr>
          <w:rFonts w:hint="eastAsia" w:ascii="方正仿宋简体" w:hAnsi="方正仿宋简体" w:eastAsia="方正仿宋简体" w:cs="方正仿宋简体"/>
          <w:lang w:val="en-US" w:eastAsia="zh-CN"/>
        </w:rPr>
        <w:t>其中包含</w:t>
      </w:r>
      <w:r>
        <w:rPr>
          <w:rFonts w:hint="eastAsia" w:ascii="方正仿宋简体" w:hAnsi="方正仿宋简体" w:eastAsia="方正仿宋简体" w:cs="方正仿宋简体"/>
        </w:rPr>
        <w:t>企业顶岗实训、就业实习（含企业主修课、毕业论文）4</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学分。</w:t>
      </w:r>
    </w:p>
    <w:p>
      <w:pPr>
        <w:overflowPunct w:val="0"/>
        <w:adjustRightInd w:val="0"/>
        <w:ind w:firstLine="640" w:firstLineChars="20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技能等级证书：获得焊工职业资格证书中级工以上。</w:t>
      </w:r>
    </w:p>
    <w:p>
      <w:pPr>
        <w:overflowPunct w:val="0"/>
        <w:adjustRightInd w:val="0"/>
        <w:ind w:firstLine="600" w:firstLineChars="200"/>
        <w:jc w:val="cente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表十五 职业资格等级证书</w:t>
      </w:r>
    </w:p>
    <w:tbl>
      <w:tblPr>
        <w:tblStyle w:val="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95"/>
        <w:gridCol w:w="3024"/>
        <w:gridCol w:w="972"/>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725" w:type="dxa"/>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序号</w:t>
            </w:r>
          </w:p>
        </w:tc>
        <w:tc>
          <w:tcPr>
            <w:tcW w:w="1695"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职业资格证书名称</w:t>
            </w:r>
          </w:p>
        </w:tc>
        <w:tc>
          <w:tcPr>
            <w:tcW w:w="3024"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颁证单位</w:t>
            </w:r>
          </w:p>
        </w:tc>
        <w:tc>
          <w:tcPr>
            <w:tcW w:w="972"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等级</w:t>
            </w:r>
          </w:p>
        </w:tc>
        <w:tc>
          <w:tcPr>
            <w:tcW w:w="2758"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对应的主要课程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25"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焊工职业资格证书</w:t>
            </w:r>
          </w:p>
        </w:tc>
        <w:tc>
          <w:tcPr>
            <w:tcW w:w="30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铁岭市人力资源和社会保障局</w:t>
            </w:r>
          </w:p>
        </w:tc>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中级</w:t>
            </w:r>
          </w:p>
        </w:tc>
        <w:tc>
          <w:tcPr>
            <w:tcW w:w="2758"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焊工中级技能训练、金属材料及热处理、焊接方法与设备的使用、熔焊基础、焊接结构生产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5"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焊工职业资格证书</w:t>
            </w:r>
          </w:p>
        </w:tc>
        <w:tc>
          <w:tcPr>
            <w:tcW w:w="30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铁岭市人力资源和社会保障局</w:t>
            </w:r>
          </w:p>
        </w:tc>
        <w:tc>
          <w:tcPr>
            <w:tcW w:w="9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高级</w:t>
            </w:r>
          </w:p>
        </w:tc>
        <w:tc>
          <w:tcPr>
            <w:tcW w:w="2758"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焊工中级技能训练、焊工高级技能训练、金属材料及热处理、焊接方法与设备的使用、焊接检验</w:t>
            </w:r>
          </w:p>
        </w:tc>
      </w:tr>
    </w:tbl>
    <w:p>
      <w:pPr>
        <w:overflowPunct w:val="0"/>
        <w:adjustRightInd w:val="0"/>
        <w:ind w:firstLine="640" w:firstLineChars="200"/>
        <w:jc w:val="center"/>
        <w:rPr>
          <w:rFonts w:hint="default" w:ascii="方正仿宋简体" w:hAnsi="方正仿宋简体" w:eastAsia="方正仿宋简体" w:cs="方正仿宋简体"/>
          <w:lang w:val="en-US" w:eastAsia="zh-CN"/>
        </w:rPr>
      </w:pPr>
    </w:p>
    <w:p>
      <w:pPr>
        <w:numPr>
          <w:ilvl w:val="0"/>
          <w:numId w:val="6"/>
        </w:numPr>
        <w:overflowPunct w:val="0"/>
        <w:adjustRightInd w:val="0"/>
        <w:ind w:firstLine="640" w:firstLineChars="200"/>
        <w:outlineLvl w:val="0"/>
        <w:rPr>
          <w:rFonts w:eastAsia="黑体"/>
          <w:szCs w:val="32"/>
        </w:rPr>
      </w:pPr>
      <w:r>
        <w:rPr>
          <w:rFonts w:eastAsia="黑体"/>
          <w:szCs w:val="32"/>
        </w:rPr>
        <w:t>附录</w:t>
      </w:r>
    </w:p>
    <w:p>
      <w:pPr>
        <w:numPr>
          <w:ilvl w:val="0"/>
          <w:numId w:val="0"/>
        </w:numPr>
        <w:overflowPunct w:val="0"/>
        <w:adjustRightInd w:val="0"/>
        <w:jc w:val="center"/>
        <w:outlineLvl w:val="0"/>
        <w:rPr>
          <w:rFonts w:eastAsia="黑体"/>
          <w:szCs w:val="32"/>
        </w:rPr>
      </w:pPr>
      <w:r>
        <w:rPr>
          <w:rFonts w:hint="eastAsia" w:ascii="方正仿宋简体" w:hAnsi="方正仿宋简体" w:eastAsia="方正仿宋简体" w:cs="方正仿宋简体"/>
          <w:sz w:val="30"/>
          <w:szCs w:val="30"/>
        </w:rPr>
        <w:t>表</w:t>
      </w:r>
      <w:r>
        <w:rPr>
          <w:rFonts w:hint="eastAsia" w:ascii="方正仿宋简体" w:hAnsi="方正仿宋简体" w:eastAsia="方正仿宋简体" w:cs="方正仿宋简体"/>
          <w:sz w:val="30"/>
          <w:szCs w:val="30"/>
          <w:lang w:val="en-US" w:eastAsia="zh-CN"/>
        </w:rPr>
        <w:t>十六</w:t>
      </w:r>
      <w:r>
        <w:rPr>
          <w:rFonts w:hint="eastAsia" w:ascii="方正仿宋简体" w:hAnsi="方正仿宋简体" w:eastAsia="方正仿宋简体" w:cs="方正仿宋简体"/>
          <w:sz w:val="30"/>
          <w:szCs w:val="30"/>
        </w:rPr>
        <w:t xml:space="preserve"> 高职2019级焊接技术与自动化专业教学活动周计划表</w:t>
      </w:r>
    </w:p>
    <w:tbl>
      <w:tblPr>
        <w:tblStyle w:val="4"/>
        <w:tblW w:w="8336" w:type="dxa"/>
        <w:tblInd w:w="0" w:type="dxa"/>
        <w:shd w:val="clear" w:color="auto" w:fill="auto"/>
        <w:tblLayout w:type="fixed"/>
        <w:tblCellMar>
          <w:top w:w="0" w:type="dxa"/>
          <w:left w:w="0" w:type="dxa"/>
          <w:bottom w:w="0" w:type="dxa"/>
          <w:right w:w="0" w:type="dxa"/>
        </w:tblCellMar>
      </w:tblPr>
      <w:tblGrid>
        <w:gridCol w:w="644"/>
        <w:gridCol w:w="645"/>
        <w:gridCol w:w="845"/>
        <w:gridCol w:w="845"/>
        <w:gridCol w:w="846"/>
        <w:gridCol w:w="644"/>
        <w:gridCol w:w="645"/>
        <w:gridCol w:w="644"/>
        <w:gridCol w:w="645"/>
        <w:gridCol w:w="644"/>
        <w:gridCol w:w="645"/>
        <w:gridCol w:w="644"/>
      </w:tblGrid>
      <w:tr>
        <w:tblPrEx>
          <w:shd w:val="clear" w:color="auto" w:fill="auto"/>
          <w:tblLayout w:type="fixed"/>
          <w:tblCellMar>
            <w:top w:w="0" w:type="dxa"/>
            <w:left w:w="0" w:type="dxa"/>
            <w:bottom w:w="0" w:type="dxa"/>
            <w:right w:w="0" w:type="dxa"/>
          </w:tblCellMar>
        </w:tblPrEx>
        <w:trPr>
          <w:trHeight w:val="499" w:hRule="atLeast"/>
        </w:trPr>
        <w:tc>
          <w:tcPr>
            <w:tcW w:w="644" w:type="dxa"/>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学年</w:t>
            </w:r>
          </w:p>
        </w:tc>
        <w:tc>
          <w:tcPr>
            <w:tcW w:w="64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学期</w:t>
            </w:r>
          </w:p>
        </w:tc>
        <w:tc>
          <w:tcPr>
            <w:tcW w:w="84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学期周数</w:t>
            </w:r>
          </w:p>
        </w:tc>
        <w:tc>
          <w:tcPr>
            <w:tcW w:w="1691" w:type="dxa"/>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教学周数</w:t>
            </w:r>
          </w:p>
        </w:tc>
        <w:tc>
          <w:tcPr>
            <w:tcW w:w="644"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技能</w:t>
            </w:r>
            <w:r>
              <w:rPr>
                <w:rFonts w:hint="eastAsia" w:ascii="方正仿宋简体" w:hAnsi="方正仿宋简体" w:eastAsia="方正仿宋简体" w:cs="方正仿宋简体"/>
                <w:i w:val="0"/>
                <w:color w:val="000000"/>
                <w:kern w:val="0"/>
                <w:sz w:val="30"/>
                <w:szCs w:val="30"/>
                <w:u w:val="none"/>
                <w:lang w:val="en-US" w:eastAsia="zh-CN" w:bidi="ar"/>
              </w:rPr>
              <w:br w:type="textWrapping"/>
            </w:r>
            <w:r>
              <w:rPr>
                <w:rFonts w:hint="eastAsia" w:ascii="方正仿宋简体" w:hAnsi="方正仿宋简体" w:eastAsia="方正仿宋简体" w:cs="方正仿宋简体"/>
                <w:i w:val="0"/>
                <w:color w:val="000000"/>
                <w:kern w:val="0"/>
                <w:sz w:val="30"/>
                <w:szCs w:val="30"/>
                <w:u w:val="none"/>
                <w:lang w:val="en-US" w:eastAsia="zh-CN" w:bidi="ar"/>
              </w:rPr>
              <w:t>鉴定</w:t>
            </w:r>
          </w:p>
        </w:tc>
        <w:tc>
          <w:tcPr>
            <w:tcW w:w="64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毕业实习与毕业论文</w:t>
            </w:r>
          </w:p>
        </w:tc>
        <w:tc>
          <w:tcPr>
            <w:tcW w:w="644"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入学教育与军训</w:t>
            </w:r>
          </w:p>
        </w:tc>
        <w:tc>
          <w:tcPr>
            <w:tcW w:w="64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毕业</w:t>
            </w:r>
            <w:r>
              <w:rPr>
                <w:rFonts w:hint="eastAsia" w:ascii="方正仿宋简体" w:hAnsi="方正仿宋简体" w:eastAsia="方正仿宋简体" w:cs="方正仿宋简体"/>
                <w:i w:val="0"/>
                <w:color w:val="000000"/>
                <w:kern w:val="0"/>
                <w:sz w:val="30"/>
                <w:szCs w:val="30"/>
                <w:u w:val="none"/>
                <w:lang w:val="en-US" w:eastAsia="zh-CN" w:bidi="ar"/>
              </w:rPr>
              <w:br w:type="textWrapping"/>
            </w:r>
            <w:r>
              <w:rPr>
                <w:rFonts w:hint="eastAsia" w:ascii="方正仿宋简体" w:hAnsi="方正仿宋简体" w:eastAsia="方正仿宋简体" w:cs="方正仿宋简体"/>
                <w:i w:val="0"/>
                <w:color w:val="000000"/>
                <w:kern w:val="0"/>
                <w:sz w:val="30"/>
                <w:szCs w:val="30"/>
                <w:u w:val="none"/>
                <w:lang w:val="en-US" w:eastAsia="zh-CN" w:bidi="ar"/>
              </w:rPr>
              <w:t>教育</w:t>
            </w:r>
          </w:p>
        </w:tc>
        <w:tc>
          <w:tcPr>
            <w:tcW w:w="644"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假期</w:t>
            </w:r>
          </w:p>
        </w:tc>
        <w:tc>
          <w:tcPr>
            <w:tcW w:w="64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机动</w:t>
            </w:r>
          </w:p>
        </w:tc>
        <w:tc>
          <w:tcPr>
            <w:tcW w:w="644"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考试</w:t>
            </w:r>
          </w:p>
        </w:tc>
      </w:tr>
      <w:tr>
        <w:tblPrEx>
          <w:shd w:val="clear" w:color="auto" w:fill="auto"/>
          <w:tblLayout w:type="fixed"/>
          <w:tblCellMar>
            <w:top w:w="0" w:type="dxa"/>
            <w:left w:w="0" w:type="dxa"/>
            <w:bottom w:w="0" w:type="dxa"/>
            <w:right w:w="0" w:type="dxa"/>
          </w:tblCellMar>
        </w:tblPrEx>
        <w:trPr>
          <w:trHeight w:val="499" w:hRule="atLeast"/>
        </w:trPr>
        <w:tc>
          <w:tcPr>
            <w:tcW w:w="644"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84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课堂教学</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整周实践</w:t>
            </w:r>
          </w:p>
        </w:tc>
        <w:tc>
          <w:tcPr>
            <w:tcW w:w="64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tblLayout w:type="fixed"/>
          <w:tblCellMar>
            <w:top w:w="0" w:type="dxa"/>
            <w:left w:w="0" w:type="dxa"/>
            <w:bottom w:w="0" w:type="dxa"/>
            <w:right w:w="0" w:type="dxa"/>
          </w:tblCellMar>
        </w:tblPrEx>
        <w:trPr>
          <w:trHeight w:val="499" w:hRule="atLeast"/>
        </w:trPr>
        <w:tc>
          <w:tcPr>
            <w:tcW w:w="644"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一</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Ⅰ</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19</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r>
      <w:tr>
        <w:tblPrEx>
          <w:tblLayout w:type="fixed"/>
          <w:tblCellMar>
            <w:top w:w="0" w:type="dxa"/>
            <w:left w:w="0" w:type="dxa"/>
            <w:bottom w:w="0" w:type="dxa"/>
            <w:right w:w="0" w:type="dxa"/>
          </w:tblCellMar>
        </w:tblPrEx>
        <w:trPr>
          <w:trHeight w:val="499" w:hRule="atLeast"/>
        </w:trPr>
        <w:tc>
          <w:tcPr>
            <w:tcW w:w="644"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Ⅱ</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7</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r>
      <w:tr>
        <w:tblPrEx>
          <w:shd w:val="clear" w:color="auto" w:fill="auto"/>
          <w:tblLayout w:type="fixed"/>
          <w:tblCellMar>
            <w:top w:w="0" w:type="dxa"/>
            <w:left w:w="0" w:type="dxa"/>
            <w:bottom w:w="0" w:type="dxa"/>
            <w:right w:w="0" w:type="dxa"/>
          </w:tblCellMar>
        </w:tblPrEx>
        <w:trPr>
          <w:trHeight w:val="499" w:hRule="atLeast"/>
        </w:trPr>
        <w:tc>
          <w:tcPr>
            <w:tcW w:w="644"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二</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Ⅲ</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17</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r>
      <w:tr>
        <w:tblPrEx>
          <w:shd w:val="clear" w:color="auto" w:fill="auto"/>
          <w:tblLayout w:type="fixed"/>
          <w:tblCellMar>
            <w:top w:w="0" w:type="dxa"/>
            <w:left w:w="0" w:type="dxa"/>
            <w:bottom w:w="0" w:type="dxa"/>
            <w:right w:w="0" w:type="dxa"/>
          </w:tblCellMar>
        </w:tblPrEx>
        <w:trPr>
          <w:trHeight w:val="499" w:hRule="atLeast"/>
        </w:trPr>
        <w:tc>
          <w:tcPr>
            <w:tcW w:w="644"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Ⅳ</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r>
      <w:tr>
        <w:tblPrEx>
          <w:tblLayout w:type="fixed"/>
          <w:tblCellMar>
            <w:top w:w="0" w:type="dxa"/>
            <w:left w:w="0" w:type="dxa"/>
            <w:bottom w:w="0" w:type="dxa"/>
            <w:right w:w="0" w:type="dxa"/>
          </w:tblCellMar>
        </w:tblPrEx>
        <w:trPr>
          <w:trHeight w:val="499" w:hRule="atLeast"/>
        </w:trPr>
        <w:tc>
          <w:tcPr>
            <w:tcW w:w="644" w:type="dxa"/>
            <w:vMerge w:val="restar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三</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Ⅴ</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19</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shd w:val="clear" w:color="auto" w:fill="auto"/>
          <w:tblLayout w:type="fixed"/>
          <w:tblCellMar>
            <w:top w:w="0" w:type="dxa"/>
            <w:left w:w="0" w:type="dxa"/>
            <w:bottom w:w="0" w:type="dxa"/>
            <w:right w:w="0" w:type="dxa"/>
          </w:tblCellMar>
        </w:tblPrEx>
        <w:trPr>
          <w:trHeight w:val="499" w:hRule="atLeast"/>
        </w:trPr>
        <w:tc>
          <w:tcPr>
            <w:tcW w:w="644"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Ⅵ</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18</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c>
          <w:tcPr>
            <w:tcW w:w="644"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简体" w:hAnsi="方正仿宋简体" w:eastAsia="方正仿宋简体" w:cs="方正仿宋简体"/>
                <w:i w:val="0"/>
                <w:color w:val="000000"/>
                <w:sz w:val="30"/>
                <w:szCs w:val="30"/>
                <w:u w:val="none"/>
              </w:rPr>
            </w:pPr>
          </w:p>
        </w:tc>
      </w:tr>
      <w:tr>
        <w:tblPrEx>
          <w:shd w:val="clear" w:color="auto" w:fill="auto"/>
          <w:tblLayout w:type="fixed"/>
          <w:tblCellMar>
            <w:top w:w="0" w:type="dxa"/>
            <w:left w:w="0" w:type="dxa"/>
            <w:bottom w:w="0" w:type="dxa"/>
            <w:right w:w="0" w:type="dxa"/>
          </w:tblCellMar>
        </w:tblPrEx>
        <w:trPr>
          <w:trHeight w:val="499" w:hRule="atLeast"/>
        </w:trPr>
        <w:tc>
          <w:tcPr>
            <w:tcW w:w="1289"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合计</w:t>
            </w:r>
          </w:p>
        </w:tc>
        <w:tc>
          <w:tcPr>
            <w:tcW w:w="845"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119</w:t>
            </w:r>
          </w:p>
        </w:tc>
        <w:tc>
          <w:tcPr>
            <w:tcW w:w="845"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52</w:t>
            </w:r>
          </w:p>
        </w:tc>
        <w:tc>
          <w:tcPr>
            <w:tcW w:w="84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10</w:t>
            </w:r>
          </w:p>
        </w:tc>
        <w:tc>
          <w:tcPr>
            <w:tcW w:w="64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w:t>
            </w:r>
          </w:p>
        </w:tc>
        <w:tc>
          <w:tcPr>
            <w:tcW w:w="645"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41</w:t>
            </w:r>
          </w:p>
        </w:tc>
        <w:tc>
          <w:tcPr>
            <w:tcW w:w="64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5"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1</w:t>
            </w:r>
          </w:p>
        </w:tc>
        <w:tc>
          <w:tcPr>
            <w:tcW w:w="64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6</w:t>
            </w:r>
          </w:p>
        </w:tc>
        <w:tc>
          <w:tcPr>
            <w:tcW w:w="645"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c>
          <w:tcPr>
            <w:tcW w:w="644"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sz w:val="30"/>
                <w:szCs w:val="30"/>
                <w:u w:val="none"/>
              </w:rPr>
            </w:pPr>
            <w:r>
              <w:rPr>
                <w:rFonts w:hint="eastAsia" w:ascii="方正仿宋简体" w:hAnsi="方正仿宋简体" w:eastAsia="方正仿宋简体" w:cs="方正仿宋简体"/>
                <w:i w:val="0"/>
                <w:color w:val="000000"/>
                <w:kern w:val="0"/>
                <w:sz w:val="30"/>
                <w:szCs w:val="30"/>
                <w:u w:val="none"/>
                <w:lang w:val="en-US" w:eastAsia="zh-CN" w:bidi="ar"/>
              </w:rPr>
              <w:t>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C7EAF"/>
    <w:multiLevelType w:val="singleLevel"/>
    <w:tmpl w:val="926C7EAF"/>
    <w:lvl w:ilvl="0" w:tentative="0">
      <w:start w:val="4"/>
      <w:numFmt w:val="chineseCounting"/>
      <w:suff w:val="nothing"/>
      <w:lvlText w:val="%1、"/>
      <w:lvlJc w:val="left"/>
      <w:rPr>
        <w:rFonts w:hint="eastAsia"/>
      </w:rPr>
    </w:lvl>
  </w:abstractNum>
  <w:abstractNum w:abstractNumId="1">
    <w:nsid w:val="EAD4C559"/>
    <w:multiLevelType w:val="singleLevel"/>
    <w:tmpl w:val="EAD4C559"/>
    <w:lvl w:ilvl="0" w:tentative="0">
      <w:start w:val="7"/>
      <w:numFmt w:val="chineseCounting"/>
      <w:suff w:val="nothing"/>
      <w:lvlText w:val="%1、"/>
      <w:lvlJc w:val="left"/>
      <w:rPr>
        <w:rFonts w:hint="eastAsia"/>
      </w:rPr>
    </w:lvl>
  </w:abstractNum>
  <w:abstractNum w:abstractNumId="2">
    <w:nsid w:val="F0DD32E1"/>
    <w:multiLevelType w:val="singleLevel"/>
    <w:tmpl w:val="F0DD32E1"/>
    <w:lvl w:ilvl="0" w:tentative="0">
      <w:start w:val="1"/>
      <w:numFmt w:val="chineseCounting"/>
      <w:suff w:val="nothing"/>
      <w:lvlText w:val="（%1）"/>
      <w:lvlJc w:val="left"/>
      <w:rPr>
        <w:rFonts w:hint="eastAsia"/>
      </w:rPr>
    </w:lvl>
  </w:abstractNum>
  <w:abstractNum w:abstractNumId="3">
    <w:nsid w:val="09CB774E"/>
    <w:multiLevelType w:val="singleLevel"/>
    <w:tmpl w:val="09CB774E"/>
    <w:lvl w:ilvl="0" w:tentative="0">
      <w:start w:val="2"/>
      <w:numFmt w:val="decimal"/>
      <w:lvlText w:val="%1."/>
      <w:lvlJc w:val="left"/>
      <w:pPr>
        <w:tabs>
          <w:tab w:val="left" w:pos="312"/>
        </w:tabs>
      </w:pPr>
    </w:lvl>
  </w:abstractNum>
  <w:abstractNum w:abstractNumId="4">
    <w:nsid w:val="13A688EA"/>
    <w:multiLevelType w:val="singleLevel"/>
    <w:tmpl w:val="13A688EA"/>
    <w:lvl w:ilvl="0" w:tentative="0">
      <w:start w:val="2"/>
      <w:numFmt w:val="chineseCounting"/>
      <w:suff w:val="nothing"/>
      <w:lvlText w:val="（%1）"/>
      <w:lvlJc w:val="left"/>
      <w:rPr>
        <w:rFonts w:hint="eastAsia"/>
      </w:rPr>
    </w:lvl>
  </w:abstractNum>
  <w:abstractNum w:abstractNumId="5">
    <w:nsid w:val="26D7BA4A"/>
    <w:multiLevelType w:val="singleLevel"/>
    <w:tmpl w:val="26D7BA4A"/>
    <w:lvl w:ilvl="0" w:tentative="0">
      <w:start w:val="10"/>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2756C2"/>
    <w:rsid w:val="00410D22"/>
    <w:rsid w:val="00730328"/>
    <w:rsid w:val="04115057"/>
    <w:rsid w:val="06E45D67"/>
    <w:rsid w:val="07974B67"/>
    <w:rsid w:val="0B164D03"/>
    <w:rsid w:val="18FA254D"/>
    <w:rsid w:val="20A42F5E"/>
    <w:rsid w:val="282C4059"/>
    <w:rsid w:val="302F3568"/>
    <w:rsid w:val="398D1E59"/>
    <w:rsid w:val="47CE324F"/>
    <w:rsid w:val="4A9337EE"/>
    <w:rsid w:val="586547AE"/>
    <w:rsid w:val="5DAC7457"/>
    <w:rsid w:val="63817BA8"/>
    <w:rsid w:val="64E460BA"/>
    <w:rsid w:val="69914B7A"/>
    <w:rsid w:val="6BAD1F33"/>
    <w:rsid w:val="6EA624B8"/>
    <w:rsid w:val="76E80852"/>
    <w:rsid w:val="79E218B3"/>
    <w:rsid w:val="7AC5570F"/>
    <w:rsid w:val="7E45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8">
    <w:name w:val="font11"/>
    <w:basedOn w:val="6"/>
    <w:qFormat/>
    <w:uiPriority w:val="0"/>
    <w:rPr>
      <w:rFonts w:hint="eastAsia" w:ascii="宋体" w:hAnsi="宋体" w:eastAsia="宋体" w:cs="宋体"/>
      <w:color w:val="000000"/>
      <w:sz w:val="21"/>
      <w:szCs w:val="21"/>
      <w:u w:val="none"/>
    </w:rPr>
  </w:style>
  <w:style w:type="character" w:customStyle="1" w:styleId="9">
    <w:name w:val="font21"/>
    <w:basedOn w:val="6"/>
    <w:qFormat/>
    <w:uiPriority w:val="0"/>
    <w:rPr>
      <w:rFonts w:hint="default" w:ascii="Times New Roman" w:hAnsi="Times New Roman" w:cs="Times New Roman"/>
      <w:color w:val="000000"/>
      <w:sz w:val="21"/>
      <w:szCs w:val="21"/>
      <w:u w:val="none"/>
    </w:rPr>
  </w:style>
  <w:style w:type="character" w:customStyle="1" w:styleId="10">
    <w:name w:val="font31"/>
    <w:basedOn w:val="6"/>
    <w:uiPriority w:val="0"/>
    <w:rPr>
      <w:rFonts w:hint="default" w:ascii="Times New Roman" w:hAnsi="Times New Roman" w:cs="Times New Roman"/>
      <w:color w:val="000000"/>
      <w:sz w:val="22"/>
      <w:szCs w:val="22"/>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149</Words>
  <Characters>854</Characters>
  <Lines>7</Lines>
  <Paragraphs>2</Paragraphs>
  <TotalTime>0</TotalTime>
  <ScaleCrop>false</ScaleCrop>
  <LinksUpToDate>false</LinksUpToDate>
  <CharactersWithSpaces>1001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Administrator</cp:lastModifiedBy>
  <dcterms:modified xsi:type="dcterms:W3CDTF">2019-10-10T14:22:42Z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